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66</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w:t>
      </w:r>
      <w:r>
        <w:rPr>
          <w:rFonts w:hint="eastAsia" w:ascii="Times New Roman" w:eastAsia="方正小标宋_GBK" w:cs="Times New Roman"/>
          <w:b w:val="0"/>
          <w:bCs w:val="0"/>
          <w:spacing w:val="6"/>
          <w:kern w:val="0"/>
          <w:sz w:val="40"/>
          <w:szCs w:val="40"/>
          <w:lang w:val="en-US" w:eastAsia="zh-CN"/>
        </w:rPr>
        <w:t>49</w:t>
      </w:r>
      <w:r>
        <w:rPr>
          <w:rFonts w:hint="default" w:ascii="Times New Roman" w:hAnsi="Times New Roman" w:eastAsia="方正小标宋_GBK" w:cs="Times New Roman"/>
          <w:b w:val="0"/>
          <w:bCs w:val="0"/>
          <w:spacing w:val="6"/>
          <w:kern w:val="0"/>
          <w:sz w:val="40"/>
          <w:szCs w:val="40"/>
          <w:lang w:val="en-US" w:eastAsia="zh-CN"/>
        </w:rPr>
        <w:t>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z w:val="32"/>
          <w:szCs w:val="32"/>
          <w:lang w:val="en-US" w:eastAsia="zh-CN"/>
        </w:rPr>
      </w:pPr>
      <w:r>
        <w:rPr>
          <w:rFonts w:hint="eastAsia" w:ascii="仿宋_GB2312" w:eastAsia="仿宋_GB2312"/>
          <w:sz w:val="32"/>
          <w:szCs w:val="32"/>
        </w:rPr>
        <w:t>付强、艾海提·牙生</w:t>
      </w:r>
      <w:r>
        <w:rPr>
          <w:rFonts w:hint="default" w:ascii="Times New Roman" w:hAnsi="Times New Roman" w:eastAsia="方正仿宋_GBK" w:cs="Times New Roman"/>
          <w:b w:val="0"/>
          <w:bCs/>
          <w:sz w:val="32"/>
          <w:szCs w:val="32"/>
        </w:rPr>
        <w:t>委员</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在自治县</w:t>
      </w:r>
      <w:r>
        <w:rPr>
          <w:rFonts w:hint="default" w:ascii="Times New Roman" w:hAnsi="Times New Roman" w:eastAsia="方正仿宋_GBK" w:cs="Times New Roman"/>
          <w:b w:val="0"/>
          <w:bCs w:val="0"/>
          <w:sz w:val="32"/>
          <w:szCs w:val="32"/>
          <w:lang w:eastAsia="zh-CN"/>
        </w:rPr>
        <w:t>政协</w:t>
      </w:r>
      <w:r>
        <w:rPr>
          <w:rFonts w:hint="default" w:ascii="Times New Roman" w:hAnsi="Times New Roman" w:eastAsia="方正仿宋_GBK" w:cs="Times New Roman"/>
          <w:b w:val="0"/>
          <w:bCs w:val="0"/>
          <w:sz w:val="32"/>
          <w:szCs w:val="32"/>
        </w:rPr>
        <w:t>十</w:t>
      </w: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届</w:t>
      </w: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次会议上，</w:t>
      </w:r>
      <w:r>
        <w:rPr>
          <w:rFonts w:hint="default" w:ascii="Times New Roman" w:hAnsi="Times New Roman" w:eastAsia="方正仿宋_GBK" w:cs="Times New Roman"/>
          <w:b w:val="0"/>
          <w:bCs w:val="0"/>
          <w:sz w:val="32"/>
          <w:szCs w:val="32"/>
          <w:lang w:val="en-US" w:eastAsia="zh-CN"/>
        </w:rPr>
        <w:t>您们</w:t>
      </w:r>
      <w:r>
        <w:rPr>
          <w:rFonts w:hint="default" w:ascii="Times New Roman" w:hAnsi="Times New Roman" w:eastAsia="方正仿宋_GBK" w:cs="Times New Roman"/>
          <w:b w:val="0"/>
          <w:bCs w:val="0"/>
          <w:sz w:val="32"/>
          <w:szCs w:val="32"/>
        </w:rPr>
        <w:t>提出的《</w:t>
      </w:r>
      <w:r>
        <w:rPr>
          <w:rFonts w:hint="eastAsia" w:ascii="仿宋_GB2312" w:eastAsia="仿宋_GB2312"/>
          <w:sz w:val="32"/>
          <w:szCs w:val="32"/>
        </w:rPr>
        <w:t>关于提升城市绿化水平的提案</w:t>
      </w:r>
      <w:r>
        <w:rPr>
          <w:rFonts w:hint="default" w:ascii="Times New Roman" w:hAnsi="Times New Roman" w:eastAsia="方正仿宋_GBK" w:cs="Times New Roman"/>
          <w:b w:val="0"/>
          <w:bCs w:val="0"/>
          <w:sz w:val="32"/>
          <w:szCs w:val="32"/>
        </w:rPr>
        <w:t>》收悉，经认真研究，现答复如下：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我县城市快速发展，城区绿地面积不断增加，创造了美丽的人居环境。由于绿化基础设施特别是地下浇水管网系统年久老化，加之绿化养护管理人员（公益性职工）老龄化严重、工资待遇低、劳动强度大等造成绿地养护人员流失严重、队伍不稳定，给</w:t>
      </w:r>
      <w:r>
        <w:rPr>
          <w:rFonts w:hint="eastAsia" w:ascii="Times New Roman" w:hAnsi="Times New Roman" w:eastAsia="方正仿宋_GBK" w:cs="Times New Roman"/>
          <w:sz w:val="32"/>
          <w:szCs w:val="32"/>
          <w:lang w:eastAsia="zh-CN"/>
        </w:rPr>
        <w:t>园林处</w:t>
      </w:r>
      <w:r>
        <w:rPr>
          <w:rFonts w:hint="default" w:ascii="Times New Roman" w:hAnsi="Times New Roman" w:eastAsia="方正仿宋_GBK" w:cs="Times New Roman"/>
          <w:sz w:val="32"/>
          <w:szCs w:val="32"/>
        </w:rPr>
        <w:t>绿化工作带来严重影响，城区绿地特别是城区外围绿地的确存在着绿化管护不及时、修剪不及时和浇水不及时等现象。2023年10月</w:t>
      </w:r>
      <w:r>
        <w:rPr>
          <w:rFonts w:hint="eastAsia" w:ascii="Times New Roman" w:hAnsi="Times New Roman" w:eastAsia="方正仿宋_GBK" w:cs="Times New Roman"/>
          <w:sz w:val="32"/>
          <w:szCs w:val="32"/>
          <w:lang w:eastAsia="zh-CN"/>
        </w:rPr>
        <w:t>园林处申报</w:t>
      </w:r>
      <w:r>
        <w:rPr>
          <w:rFonts w:hint="default" w:ascii="Times New Roman" w:hAnsi="Times New Roman" w:eastAsia="方正仿宋_GBK" w:cs="Times New Roman"/>
          <w:sz w:val="32"/>
          <w:szCs w:val="32"/>
        </w:rPr>
        <w:t>了巴州焉耆县道路绿化带基础设施更新和景观品质提升改造项目和焉耆县城区口袋公园提升改造项目，待项目批复实施后，我县绿化水平将得到大幅提升。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w:t>
      </w:r>
      <w:r>
        <w:rPr>
          <w:rFonts w:hint="eastAsia" w:ascii="Times New Roman" w:hAnsi="Times New Roman" w:eastAsia="方正仿宋_GBK" w:cs="Times New Roman"/>
          <w:sz w:val="32"/>
          <w:szCs w:val="32"/>
          <w:lang w:eastAsia="zh-CN"/>
        </w:rPr>
        <w:t>园林</w:t>
      </w:r>
      <w:r>
        <w:rPr>
          <w:rFonts w:hint="default" w:ascii="Times New Roman" w:hAnsi="Times New Roman" w:eastAsia="方正仿宋_GBK" w:cs="Times New Roman"/>
          <w:sz w:val="32"/>
          <w:szCs w:val="32"/>
        </w:rPr>
        <w:t>处将合理安排人员对全县现有绿地进行精细化养护管理，做到合理浇水、施肥、修剪、锄杂草、病虫害防治和花草树木补植工作，力争绿化效果达到最佳水平。今年三月对西环路、和平路等绿化带进行了枯树、枯枝清理，并计划7月对树木进行整形修剪，以免树木造成影响车辆、行人安全。</w:t>
      </w:r>
    </w:p>
    <w:p>
      <w:pPr>
        <w:keepNext w:val="0"/>
        <w:keepLines w:val="0"/>
        <w:pageBreakBefore w:val="0"/>
        <w:widowControl w:val="0"/>
        <w:tabs>
          <w:tab w:val="left" w:pos="1125"/>
        </w:tabs>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再次感谢您们对城市建设工作的关心，希望您们能一如既往地支持城市建设工作，提出宝贵的意见和建议！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主管领导：</w:t>
      </w:r>
      <w:r>
        <w:rPr>
          <w:rFonts w:hint="default" w:ascii="Times New Roman" w:hAnsi="Times New Roman" w:eastAsia="方正仿宋_GBK" w:cs="Times New Roman"/>
          <w:sz w:val="32"/>
          <w:szCs w:val="32"/>
          <w:lang w:eastAsia="zh-CN"/>
        </w:rPr>
        <w:t>张凯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 办 人：</w:t>
      </w:r>
      <w:r>
        <w:rPr>
          <w:rFonts w:hint="eastAsia" w:ascii="Times New Roman" w:eastAsia="方正仿宋_GBK" w:cs="Times New Roman"/>
          <w:sz w:val="32"/>
          <w:szCs w:val="32"/>
          <w:lang w:eastAsia="zh-CN"/>
        </w:rPr>
        <w:t>吐逊江</w:t>
      </w:r>
      <w:r>
        <w:rPr>
          <w:rFonts w:hint="eastAsia" w:ascii="Times New Roman" w:eastAsia="方正仿宋_GBK" w:cs="Times New Roman"/>
          <w:sz w:val="32"/>
          <w:szCs w:val="32"/>
          <w:lang w:val="en-US" w:eastAsia="zh-CN"/>
        </w:rPr>
        <w:t>·阿巴拜克</w:t>
      </w:r>
    </w:p>
    <w:p>
      <w:pPr>
        <w:keepNext w:val="0"/>
        <w:keepLines w:val="0"/>
        <w:pageBreakBefore w:val="0"/>
        <w:widowControl w:val="0"/>
        <w:kinsoku/>
        <w:wordWrap/>
        <w:overflowPunct/>
        <w:topLinePunct w:val="0"/>
        <w:autoSpaceDE/>
        <w:autoSpaceDN/>
        <w:bidi w:val="0"/>
        <w:adjustRightInd/>
        <w:snapToGrid/>
        <w:spacing w:line="480" w:lineRule="exact"/>
        <w:ind w:left="1600" w:leftChars="200"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6011829</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bookmarkStart w:id="0" w:name="_GoBack"/>
      <w:bookmarkEnd w:id="0"/>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B7604"/>
    <w:rsid w:val="109B1965"/>
    <w:rsid w:val="27405FF8"/>
    <w:rsid w:val="34CB7604"/>
    <w:rsid w:val="40AC11A3"/>
    <w:rsid w:val="40E8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 w:type="paragraph" w:styleId="6">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2024-05-15T02:28:00Z</dcterms:created>
  <dc:creator>Administrator</dc:creator>
  <cp:lastModifiedBy>Administrator</cp:lastModifiedBy>
  <cp:lastPrinted>2024-05-17T04:09:25Z</cp:lastPrinted>
  <dcterms:modified xsi:type="dcterms:W3CDTF">2024-05-17T04:09:29Z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