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焉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司发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 xml:space="preserve">号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签发：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</w:rPr>
        <w:t>程新星</w:t>
      </w:r>
    </w:p>
    <w:p>
      <w:pPr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  <w:t>对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  <w:t>自治县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  <w:t>第十八届人大四次会议2024－16号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  <w:t>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pacing w:val="6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6"/>
          <w:sz w:val="31"/>
          <w:szCs w:val="31"/>
          <w:lang w:val="en-US" w:eastAsia="zh-CN"/>
        </w:rPr>
        <w:t>何琳、吴天玺、马蕊代表：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在自治县十八届人大四次会议上</w:t>
      </w:r>
      <w:r>
        <w:rPr>
          <w:rFonts w:hint="eastAsia" w:ascii="Times New Roman" w:hAnsi="Times New Roman" w:eastAsia="仿宋" w:cs="Times New Roman"/>
          <w:spacing w:val="6"/>
          <w:sz w:val="31"/>
          <w:szCs w:val="31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你们提出的</w:t>
      </w:r>
      <w:r>
        <w:rPr>
          <w:rFonts w:hint="eastAsia" w:ascii="Times New Roman" w:hAnsi="Times New Roman" w:eastAsia="仿宋" w:cs="Times New Roman"/>
          <w:spacing w:val="6"/>
          <w:sz w:val="31"/>
          <w:szCs w:val="31"/>
          <w:lang w:val="en-US" w:eastAsia="zh-CN"/>
        </w:rPr>
        <w:t>《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关于加大县直部门行政执法单位执法力度的建议</w:t>
      </w:r>
      <w:r>
        <w:rPr>
          <w:rFonts w:hint="eastAsia" w:ascii="Times New Roman" w:hAnsi="Times New Roman" w:eastAsia="仿宋" w:cs="Times New Roman"/>
          <w:spacing w:val="6"/>
          <w:sz w:val="31"/>
          <w:szCs w:val="31"/>
          <w:lang w:val="en-US" w:eastAsia="zh-CN"/>
        </w:rPr>
        <w:t>》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收悉。经认真研究，现答复如下：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推动严格规范公正文明执法，对全面提升依法行政水平、建设法治政府具有重要意义。目前</w:t>
      </w:r>
      <w:r>
        <w:rPr>
          <w:rFonts w:hint="eastAsia" w:ascii="Times New Roman" w:hAnsi="Times New Roman" w:eastAsia="仿宋" w:cs="Times New Roman"/>
          <w:spacing w:val="6"/>
          <w:sz w:val="31"/>
          <w:szCs w:val="31"/>
          <w:lang w:val="en-US" w:eastAsia="zh-CN"/>
        </w:rPr>
        <w:t>我县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各行政执法单位执法力度宽松软现象不同程度存在，尤其是违法处罚力度太低，没有做到严格执法，没有形成违法者敬法畏法的效果，缺少以案示警、以案释法的效果，基层干部宣传普法缺少身边的典型案例，宣传成效弱。针对我县行政执法领域存在的突出问题，</w:t>
      </w:r>
      <w:r>
        <w:rPr>
          <w:rFonts w:hint="eastAsia" w:ascii="Times New Roman" w:hAnsi="Times New Roman" w:eastAsia="仿宋" w:cs="Times New Roman"/>
          <w:spacing w:val="6"/>
          <w:sz w:val="31"/>
          <w:szCs w:val="31"/>
          <w:lang w:val="en-US" w:eastAsia="zh-CN"/>
        </w:rPr>
        <w:t>您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们提出了一些切合实际的建议，对我们进一步加强行政执法监督工作带来很大的启发和帮助，在此深表感谢。我们将结合你们的建议，在进一步加强日常行政执法监督工作的基础上，从以下几个方面着力加强执法队伍建设，推进严格规范公正文明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pacing w:val="6"/>
          <w:sz w:val="31"/>
          <w:szCs w:val="31"/>
          <w:lang w:val="en-US" w:eastAsia="zh-CN"/>
        </w:rPr>
        <w:t>一是强化执法人员培训。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树牢“打铁还需自身硬”观念，以各行政执法单位自身能力建设为着力点，依托年度综合法律知识培训、各级规范执法培训及“法治讲堂·逢九必讲”法治培训等方式，着力提升全县行政执法人员执法能力和水平。同时指导督促各行政执法单位加强自主学习、集中学习、实战练习，通过法治科室负责人，评析案卷，以案促改等方式，不断提升行政执法业务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pacing w:val="6"/>
          <w:sz w:val="31"/>
          <w:szCs w:val="31"/>
          <w:lang w:val="en-US" w:eastAsia="zh-CN"/>
        </w:rPr>
        <w:t>二是推进行政执法规范化建设。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严格落实国办《提升行政执法质量三年行动计划（2023-2025年）》和区州县《提升行政执法质量三年行动计划（2023-2025年）工作方案》，指导督促各行政执法部门严格落实区州“减免责四张清单”。严格落实“谁执法谁普法”普法责任制，充分利用政府门户网站、新媒体等平台，积极宣传包容审慎监管工作，及时回应社会关切，不断提升市场主体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pacing w:val="6"/>
          <w:sz w:val="31"/>
          <w:szCs w:val="31"/>
          <w:lang w:val="en-US" w:eastAsia="zh-CN"/>
        </w:rPr>
        <w:t>三是以案卷评查严格落实执法程序。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年内开展行政执法案卷评查不少于一次，重点评查县农业农村局、自然资源局等10个重点执法执法部门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对执法案卷的主体、依据、程序以及执法决定的合法性、适当性进行全面评查，通过开展案卷评查活动，及时发现和纠正执法不规范、不公正等行为，进一步提升了行政执法质量和水平。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spacing w:val="6"/>
          <w:sz w:val="31"/>
          <w:szCs w:val="31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b/>
          <w:bCs/>
          <w:spacing w:val="6"/>
          <w:sz w:val="31"/>
          <w:szCs w:val="31"/>
          <w:lang w:val="en-US" w:eastAsia="zh-CN"/>
        </w:rPr>
        <w:t>是加强以案示警、以案释法力度。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积极学习宣传贯彻新修订《行政处罚法》，通过执法现场以案释法（明确告知当事人执法依据与程序）、调查询问以案释法（对当事人开展针对性的法治宣传教育）、执法决定以案释法（告知当事人违法事实、处罚依据、法律救济途径，法理相融，提高处罚决定的社会公信力）等多种形式以案释法，坚持处罚和教育相结合，形成违法者知法敬畏法律</w:t>
      </w:r>
      <w:r>
        <w:rPr>
          <w:rFonts w:hint="default" w:ascii="Times New Roman" w:hAnsi="Times New Roman" w:eastAsia="方正仿宋_GBK" w:cs="Times New Roman"/>
          <w:bCs/>
          <w:spacing w:val="6"/>
          <w:sz w:val="31"/>
          <w:szCs w:val="31"/>
        </w:rPr>
        <w:t>的</w:t>
      </w:r>
      <w:r>
        <w:rPr>
          <w:rFonts w:hint="default" w:ascii="Times New Roman" w:hAnsi="Times New Roman" w:eastAsia="方正仿宋_GBK" w:cs="Times New Roman"/>
          <w:bCs/>
          <w:spacing w:val="6"/>
          <w:sz w:val="31"/>
          <w:szCs w:val="31"/>
          <w:lang w:val="en-US" w:eastAsia="zh-CN"/>
        </w:rPr>
        <w:t>良好</w:t>
      </w:r>
      <w:r>
        <w:rPr>
          <w:rFonts w:hint="default" w:ascii="Times New Roman" w:hAnsi="Times New Roman" w:eastAsia="方正仿宋_GBK" w:cs="Times New Roman"/>
          <w:bCs/>
          <w:spacing w:val="6"/>
          <w:sz w:val="31"/>
          <w:szCs w:val="31"/>
        </w:rPr>
        <w:t>效果</w:t>
      </w:r>
      <w:r>
        <w:rPr>
          <w:rFonts w:hint="default" w:ascii="Times New Roman" w:hAnsi="Times New Roman" w:eastAsia="方正仿宋_GBK" w:cs="Times New Roman"/>
          <w:bCs/>
          <w:spacing w:val="6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default" w:ascii="Times New Roman" w:hAnsi="Times New Roman" w:eastAsia="方正楷体_GBK" w:cs="Times New Roman"/>
          <w:spacing w:val="6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  <w:lang w:val="en-US" w:eastAsia="zh-CN"/>
        </w:rPr>
        <w:t>分管县长：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张</w:t>
      </w:r>
      <w:r>
        <w:rPr>
          <w:rFonts w:hint="eastAsia" w:ascii="Times New Roman" w:hAnsi="Times New Roman" w:eastAsia="仿宋" w:cs="Times New Roman"/>
          <w:spacing w:val="6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</w:pPr>
      <w:r>
        <w:rPr>
          <w:rFonts w:hint="default" w:ascii="方正仿宋_GBK" w:hAnsi="方正仿宋_GBK" w:eastAsia="方正仿宋_GBK" w:cs="方正仿宋_GBK"/>
          <w:spacing w:val="6"/>
          <w:sz w:val="31"/>
          <w:szCs w:val="31"/>
          <w:lang w:val="en-US" w:eastAsia="zh-CN"/>
        </w:rPr>
        <w:t>主管领导：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程新星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</w:pPr>
      <w:r>
        <w:rPr>
          <w:rFonts w:hint="default" w:ascii="方正仿宋_GBK" w:hAnsi="方正仿宋_GBK" w:eastAsia="方正仿宋_GBK" w:cs="方正仿宋_GBK"/>
          <w:spacing w:val="6"/>
          <w:sz w:val="31"/>
          <w:szCs w:val="31"/>
          <w:lang w:val="en-US" w:eastAsia="zh-CN"/>
        </w:rPr>
        <w:t>承办人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spacing w:val="6"/>
          <w:sz w:val="31"/>
          <w:szCs w:val="31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马小娥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</w:pPr>
      <w:r>
        <w:rPr>
          <w:rFonts w:hint="default" w:ascii="方正仿宋_GBK" w:hAnsi="方正仿宋_GBK" w:eastAsia="方正仿宋_GBK" w:cs="方正仿宋_GBK"/>
          <w:spacing w:val="6"/>
          <w:sz w:val="31"/>
          <w:szCs w:val="31"/>
          <w:lang w:val="en-US" w:eastAsia="zh-CN"/>
        </w:rPr>
        <w:t>联系电话：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6011273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center"/>
        <w:textAlignment w:val="auto"/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焉耆县司法局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center"/>
        <w:textAlignment w:val="auto"/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 xml:space="preserve">                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2024年5月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center"/>
        <w:textAlignment w:val="auto"/>
        <w:rPr>
          <w:rFonts w:hint="default" w:ascii="Times New Roman" w:hAnsi="Times New Roman" w:eastAsia="仿宋" w:cs="Times New Roman"/>
          <w:spacing w:val="6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pacing w:val="6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default" w:ascii="方正仿宋_GBK" w:hAnsi="方正仿宋_GBK" w:eastAsia="方正仿宋_GBK" w:cs="方正仿宋_GBK"/>
          <w:spacing w:val="6"/>
          <w:sz w:val="31"/>
          <w:szCs w:val="31"/>
          <w:lang w:val="en-US" w:eastAsia="zh-CN"/>
        </w:rPr>
      </w:pPr>
      <w:r>
        <w:rPr>
          <w:rFonts w:hint="default" w:ascii="方正仿宋_GBK" w:hAnsi="方正仿宋_GBK" w:eastAsia="方正仿宋_GBK" w:cs="方正仿宋_GBK"/>
          <w:spacing w:val="6"/>
          <w:sz w:val="31"/>
          <w:szCs w:val="31"/>
          <w:lang w:val="en-US" w:eastAsia="zh-CN"/>
        </w:rPr>
        <w:t>抄送：县人大代工委、县人民政府办公室、永宁镇人大</w:t>
      </w:r>
    </w:p>
    <w:sectPr>
      <w:footerReference r:id="rId3" w:type="default"/>
      <w:pgSz w:w="11906" w:h="16838"/>
      <w:pgMar w:top="1871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E02C8"/>
    <w:rsid w:val="038D3FD9"/>
    <w:rsid w:val="04A128BB"/>
    <w:rsid w:val="06890667"/>
    <w:rsid w:val="0D417AE7"/>
    <w:rsid w:val="0F6B42DF"/>
    <w:rsid w:val="101F736E"/>
    <w:rsid w:val="168333A2"/>
    <w:rsid w:val="16C67BC6"/>
    <w:rsid w:val="17266ED1"/>
    <w:rsid w:val="1F975C18"/>
    <w:rsid w:val="2CCC24A7"/>
    <w:rsid w:val="2EFB50AB"/>
    <w:rsid w:val="31026B33"/>
    <w:rsid w:val="38C52C48"/>
    <w:rsid w:val="391D2C43"/>
    <w:rsid w:val="3F92223A"/>
    <w:rsid w:val="413D1EC3"/>
    <w:rsid w:val="42FC6EFC"/>
    <w:rsid w:val="439618E9"/>
    <w:rsid w:val="46A94979"/>
    <w:rsid w:val="4986347E"/>
    <w:rsid w:val="4C223F69"/>
    <w:rsid w:val="55006057"/>
    <w:rsid w:val="564E02C8"/>
    <w:rsid w:val="5ADD630E"/>
    <w:rsid w:val="5F840BD3"/>
    <w:rsid w:val="62A20F20"/>
    <w:rsid w:val="68372ED9"/>
    <w:rsid w:val="728E5667"/>
    <w:rsid w:val="736417AD"/>
    <w:rsid w:val="738D49EC"/>
    <w:rsid w:val="73C54BAF"/>
    <w:rsid w:val="7D06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2024-05-13T04:32:00Z</dcterms:created>
  <dc:creator>dell</dc:creator>
  <cp:lastModifiedBy>Administrator</cp:lastModifiedBy>
  <cp:lastPrinted>2024-05-17T03:58:00Z</cp:lastPrinted>
  <dcterms:modified xsi:type="dcterms:W3CDTF">2024-05-23T01:52:35Z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