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方正小标宋简体" w:hAnsi="方正小标宋简体" w:eastAsia="仿宋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焉交发〔202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               签发：丁吉柳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  <w:shd w:val="clear" w:color="auto" w:fill="FFFFFF"/>
        </w:rPr>
        <w:t>关于对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  <w:shd w:val="clear" w:color="auto" w:fill="FFFFFF"/>
          <w:lang w:val="en-US" w:eastAsia="zh-CN"/>
        </w:rPr>
        <w:t>自治县第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  <w:shd w:val="clear" w:color="auto" w:fill="FFFFFF"/>
        </w:rPr>
        <w:t>十八届人大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  <w:shd w:val="clear" w:color="auto" w:fill="FFFFFF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  <w:shd w:val="clear" w:color="auto" w:fill="FFFFFF"/>
        </w:rPr>
        <w:t>次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  <w:shd w:val="clear" w:color="auto" w:fill="FFFFFF"/>
          <w:lang w:val="en-US" w:eastAsia="zh-CN"/>
        </w:rPr>
        <w:t>会议2024—11号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  <w:shd w:val="clear" w:color="auto" w:fill="FFFFFF"/>
        </w:rPr>
        <w:t>建议的答复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_GBK" w:hAnsi="方正小标宋_GBK" w:eastAsia="方正小标宋_GBK" w:cs="方正小标宋_GBK"/>
          <w:color w:val="auto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马飞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在自治县十八届人大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次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上，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提出的《关于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解决农村道路后期管护问题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的建议》收悉，经认真调查研究，现答复如下：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首先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非常感谢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我县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交通运输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事业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的支持和关心。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近年来，在自治州党委、政府的坚强领导和自治州交通运输局的大力支持下，焉者县道路建设以及公路功能提档升级取得长足发展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县城至七个星镇 X264 线( 双向四车道、G0711 乌尉高速至 G3012和库高速连接线 )、跨开都河西大桥拓宽项目等重大工程相继建成通车，“四好农村路”建设成效显著。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截止2023年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</w:rPr>
        <w:t>全县公路总里程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1434.87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</w:rPr>
        <w:t>公里，其中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</w:rPr>
        <w:t>国省道149公里，农村公路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1285.870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</w:rPr>
        <w:t>公里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</w:rPr>
        <w:t>县道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104.039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</w:rPr>
        <w:t>公里，乡道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284.745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</w:rPr>
        <w:t>公里，村道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897.086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</w:rPr>
        <w:t>公里。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基本形成国省道为主干线，主要县道、乡道为辅线的农村路网构架，群众出行更加便捷，有效助力乡村振兴，为焉考县的经济发展奠定坚实基础。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按照“县道县管、乡道乡管、村道村管”的原则，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我县完善了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县、乡、村三级路长员和监管员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队伍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制定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《焉耆县全面推进四好农村路“路长制”实施方案》，明确各级政府及部门的农村公路管养职责。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您提到的农村道路后期管护问题，我局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高度重视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周密部署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召开会议，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安排部署，加大了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道路日常养护巡查力度。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color w:val="auto"/>
          <w:spacing w:val="0"/>
          <w:kern w:val="0"/>
          <w:sz w:val="32"/>
          <w:szCs w:val="32"/>
          <w:lang w:val="en-US" w:eastAsia="zh-CN"/>
        </w:rPr>
        <w:t>执法巡查</w:t>
      </w:r>
      <w:r>
        <w:rPr>
          <w:rFonts w:hint="eastAsia" w:ascii="方正楷体_GBK" w:hAnsi="方正楷体_GBK" w:eastAsia="方正楷体_GBK" w:cs="方正楷体_GBK"/>
          <w:b/>
          <w:color w:val="auto"/>
          <w:spacing w:val="0"/>
          <w:kern w:val="0"/>
          <w:sz w:val="32"/>
          <w:szCs w:val="32"/>
        </w:rPr>
        <w:t>方面</w:t>
      </w:r>
      <w:r>
        <w:rPr>
          <w:rFonts w:hint="eastAsia" w:ascii="方正楷体_GBK" w:hAnsi="方正楷体_GBK" w:eastAsia="方正楷体_GBK" w:cs="方正楷体_GBK"/>
          <w:b/>
          <w:color w:val="auto"/>
          <w:spacing w:val="0"/>
          <w:kern w:val="0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不定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在辖区范围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对农村道路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道路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安全生产及超限超载运输车辆集中整治行动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对全县农村道路进行全面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巡查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，重点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巡查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霍拉山光伏电站的建设、东戈壁砂石料厂和搅拌站的建设点公路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超限超载运输车辆整治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联合县交警大队在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农村道路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开展联合执法，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整治乡村道路货运车辆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违法违规行为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确保农村公路日常执法巡查到位。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/>
          <w:color w:val="auto"/>
          <w:spacing w:val="0"/>
          <w:kern w:val="0"/>
          <w:sz w:val="32"/>
          <w:szCs w:val="32"/>
          <w:lang w:val="en-US" w:eastAsia="zh-CN"/>
        </w:rPr>
        <w:t>管养方面</w:t>
      </w:r>
      <w:r>
        <w:rPr>
          <w:rFonts w:hint="eastAsia" w:ascii="方正楷体_GBK" w:hAnsi="方正楷体_GBK" w:eastAsia="方正楷体_GBK" w:cs="方正楷体_GBK"/>
          <w:b/>
          <w:color w:val="auto"/>
          <w:spacing w:val="0"/>
          <w:ker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/>
          <w:color w:val="auto"/>
          <w:spacing w:val="0"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</w:rPr>
        <w:t>按照“四好农村路”建、管、养、运营好”的原则，各乡镇（场）、村级公路由属地乡镇管辖。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4月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</w:rPr>
        <w:t>县人民政府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召开路长制推进会议进一步明确了管养责任。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</w:rPr>
        <w:t>局指导各乡镇（场）、村做好农村公路综合管护，并对管护成效进行检查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</w:rPr>
        <w:t>纳入目标责任制考核，压实农村公路管理养护责任。</w:t>
      </w:r>
      <w:r>
        <w:rPr>
          <w:rFonts w:hint="default" w:ascii="Times New Roman" w:hAnsi="Times New Roman" w:eastAsia="方正仿宋_GBK" w:cs="Times New Roman"/>
          <w:b/>
          <w:color w:val="auto"/>
          <w:spacing w:val="0"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</w:rPr>
        <w:t>交通运输局正在探索实施部分乡村道路辅助小修工程，主要针对各乡镇（场）、村实施有难度的、技术水平难以处理的公路病害，由交通运输局通过招标确定有资质、有技术的施工单位开展维修作业，提升乡村公路管护质量。</w:t>
      </w:r>
      <w:r>
        <w:rPr>
          <w:rFonts w:hint="default" w:ascii="Times New Roman" w:hAnsi="Times New Roman" w:eastAsia="方正仿宋_GBK" w:cs="Times New Roman"/>
          <w:b/>
          <w:color w:val="auto"/>
          <w:spacing w:val="0"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</w:rPr>
        <w:t>我县于2021年开始推行农村公路路长制，设立农村公路总路长、县级公路路长以及乡镇级路长，成立“路长制”办公室，从制度上、组织上、流程上全面强化了农村公路的管理养护。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color w:val="auto"/>
          <w:spacing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/>
          <w:color w:val="auto"/>
          <w:spacing w:val="0"/>
          <w:kern w:val="0"/>
          <w:sz w:val="32"/>
          <w:szCs w:val="32"/>
          <w:lang w:val="en-US" w:eastAsia="zh-CN"/>
        </w:rPr>
        <w:t>安全方面：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</w:rPr>
        <w:t>交通运输局在实现全县乡镇（场）公路及村级公路通公交、校车及部分重点路段公路安全生命防护设施全覆盖的基础上，又积极实施农村公路安全生命防护工程提档升级，进一步完善护栏、标志标牌、道口桩、警示桩等各类道路安防设施，并通过农村公路养护小修，对安防设施进行常态化维护、修理，打造了安全、畅通的公路环境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</w:rPr>
        <w:t>县交通运输局将会同公安部门，加大公路交通安全知识的宣传和普及力度，定期组织宣讲活动，提升群众的交通安全意识。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eastAsia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</w:rPr>
        <w:t>分管县长：</w:t>
      </w: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郭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</w:rPr>
        <w:t>主管领导：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 xml:space="preserve">丁吉柳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</w:rPr>
        <w:t>经 办 人：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何  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0996-6013269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</w:rPr>
        <w:t>焉耆县交通运输局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spacing w:val="0"/>
          <w:sz w:val="31"/>
          <w:szCs w:val="31"/>
        </w:rPr>
      </w:pPr>
      <w:r>
        <w:rPr>
          <w:rFonts w:hint="eastAsia" w:ascii="仿宋_GB2312" w:eastAsia="仿宋_GB2312"/>
          <w:color w:val="auto"/>
          <w:spacing w:val="0"/>
          <w:sz w:val="31"/>
          <w:szCs w:val="31"/>
        </w:rPr>
        <w:t>抄送：县人大代工委、县人民政府办公室、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七个星镇</w:t>
      </w:r>
      <w:r>
        <w:rPr>
          <w:rFonts w:hint="eastAsia" w:ascii="仿宋_GB2312" w:eastAsia="仿宋_GB2312"/>
          <w:color w:val="auto"/>
          <w:spacing w:val="0"/>
          <w:sz w:val="31"/>
          <w:szCs w:val="31"/>
        </w:rPr>
        <w:t>人大。</w:t>
      </w:r>
    </w:p>
    <w:bookmarkEnd w:id="0"/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iMjI2YjAxMjdlZjg0ZGI5NTBjNjNkYmRlYWQ1OWUifQ=="/>
  </w:docVars>
  <w:rsids>
    <w:rsidRoot w:val="00007890"/>
    <w:rsid w:val="00007890"/>
    <w:rsid w:val="00014E12"/>
    <w:rsid w:val="000164BB"/>
    <w:rsid w:val="00084177"/>
    <w:rsid w:val="0008521D"/>
    <w:rsid w:val="000F1F1B"/>
    <w:rsid w:val="00132DAC"/>
    <w:rsid w:val="001F105B"/>
    <w:rsid w:val="00223F17"/>
    <w:rsid w:val="002331BF"/>
    <w:rsid w:val="00291F33"/>
    <w:rsid w:val="002A4DF1"/>
    <w:rsid w:val="00302846"/>
    <w:rsid w:val="003C2A77"/>
    <w:rsid w:val="003C40F2"/>
    <w:rsid w:val="003D00A2"/>
    <w:rsid w:val="00411C5F"/>
    <w:rsid w:val="0041443C"/>
    <w:rsid w:val="004145D6"/>
    <w:rsid w:val="004630C9"/>
    <w:rsid w:val="0047477B"/>
    <w:rsid w:val="005327FA"/>
    <w:rsid w:val="005410B9"/>
    <w:rsid w:val="00543809"/>
    <w:rsid w:val="005C4BA3"/>
    <w:rsid w:val="005F727A"/>
    <w:rsid w:val="005F78C3"/>
    <w:rsid w:val="006037BF"/>
    <w:rsid w:val="0063165C"/>
    <w:rsid w:val="006843A3"/>
    <w:rsid w:val="0068658A"/>
    <w:rsid w:val="00694884"/>
    <w:rsid w:val="006B76C7"/>
    <w:rsid w:val="006B7D11"/>
    <w:rsid w:val="007056AA"/>
    <w:rsid w:val="00784E36"/>
    <w:rsid w:val="007A00C4"/>
    <w:rsid w:val="007B55FF"/>
    <w:rsid w:val="0082743D"/>
    <w:rsid w:val="0098727D"/>
    <w:rsid w:val="00997900"/>
    <w:rsid w:val="00A1465F"/>
    <w:rsid w:val="00A53C4C"/>
    <w:rsid w:val="00A6627E"/>
    <w:rsid w:val="00A965DE"/>
    <w:rsid w:val="00B21F78"/>
    <w:rsid w:val="00B53D33"/>
    <w:rsid w:val="00B5674C"/>
    <w:rsid w:val="00BB7333"/>
    <w:rsid w:val="00BD5666"/>
    <w:rsid w:val="00C063B2"/>
    <w:rsid w:val="00C1713B"/>
    <w:rsid w:val="00C4000A"/>
    <w:rsid w:val="00CF0A41"/>
    <w:rsid w:val="00CF44EF"/>
    <w:rsid w:val="00D07D99"/>
    <w:rsid w:val="00D32490"/>
    <w:rsid w:val="00D827B2"/>
    <w:rsid w:val="00E020D5"/>
    <w:rsid w:val="00E17D61"/>
    <w:rsid w:val="00E451D1"/>
    <w:rsid w:val="00E801EB"/>
    <w:rsid w:val="00E869E8"/>
    <w:rsid w:val="00EB7632"/>
    <w:rsid w:val="00EF51DA"/>
    <w:rsid w:val="00F53C36"/>
    <w:rsid w:val="00F562FC"/>
    <w:rsid w:val="00F6746E"/>
    <w:rsid w:val="00FA4E63"/>
    <w:rsid w:val="00FB6058"/>
    <w:rsid w:val="00FD729F"/>
    <w:rsid w:val="00FF23FC"/>
    <w:rsid w:val="08580A2D"/>
    <w:rsid w:val="0B80574F"/>
    <w:rsid w:val="0BCD1C5F"/>
    <w:rsid w:val="0BEF1ADF"/>
    <w:rsid w:val="0DEC0E62"/>
    <w:rsid w:val="134835B7"/>
    <w:rsid w:val="15CA271D"/>
    <w:rsid w:val="199F5410"/>
    <w:rsid w:val="1A7F369B"/>
    <w:rsid w:val="1AB554B8"/>
    <w:rsid w:val="1F5F5914"/>
    <w:rsid w:val="1FE17F58"/>
    <w:rsid w:val="23BA4A41"/>
    <w:rsid w:val="293B7327"/>
    <w:rsid w:val="2D8E1BD4"/>
    <w:rsid w:val="2E0C4DEE"/>
    <w:rsid w:val="32D4079D"/>
    <w:rsid w:val="355A5A06"/>
    <w:rsid w:val="35611F1D"/>
    <w:rsid w:val="36B963CD"/>
    <w:rsid w:val="39313ED6"/>
    <w:rsid w:val="393328C1"/>
    <w:rsid w:val="3B8C3E27"/>
    <w:rsid w:val="3E9D4599"/>
    <w:rsid w:val="4441166E"/>
    <w:rsid w:val="4449715B"/>
    <w:rsid w:val="4549529E"/>
    <w:rsid w:val="462F4727"/>
    <w:rsid w:val="4E4527A7"/>
    <w:rsid w:val="4F4D637C"/>
    <w:rsid w:val="531F627B"/>
    <w:rsid w:val="545970E0"/>
    <w:rsid w:val="55A734CB"/>
    <w:rsid w:val="5B612F7E"/>
    <w:rsid w:val="5B8878FB"/>
    <w:rsid w:val="5DBD340B"/>
    <w:rsid w:val="5DD41265"/>
    <w:rsid w:val="639D1521"/>
    <w:rsid w:val="67DA406F"/>
    <w:rsid w:val="6EFF37F5"/>
    <w:rsid w:val="70912A5E"/>
    <w:rsid w:val="7687715F"/>
    <w:rsid w:val="77C022E8"/>
    <w:rsid w:val="79B03CE7"/>
    <w:rsid w:val="7B93328B"/>
    <w:rsid w:val="7CAB0EEB"/>
    <w:rsid w:val="7D8F2B65"/>
    <w:rsid w:val="7F18720E"/>
    <w:rsid w:val="7F2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szCs w:val="24"/>
    </w:rPr>
  </w:style>
  <w:style w:type="character" w:customStyle="1" w:styleId="12">
    <w:name w:val="批注主题 字符"/>
    <w:basedOn w:val="11"/>
    <w:link w:val="7"/>
    <w:semiHidden/>
    <w:qFormat/>
    <w:uiPriority w:val="99"/>
    <w:rPr>
      <w:b/>
      <w:bCs/>
      <w:szCs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1292</Words>
  <Characters>1372</Characters>
  <Lines>21</Lines>
  <Paragraphs>6</Paragraphs>
  <TotalTime>3</TotalTime>
  <ScaleCrop>false</ScaleCrop>
  <LinksUpToDate>false</LinksUpToDate>
  <CharactersWithSpaces>1404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2023-02-17T08:01:00Z</dcterms:created>
  <dc:creator>Administrator</dc:creator>
  <cp:lastModifiedBy>Administrator</cp:lastModifiedBy>
  <cp:lastPrinted>2024-05-17T05:16:00Z</cp:lastPrinted>
  <dcterms:modified xsi:type="dcterms:W3CDTF">2024-05-23T02:40:55Z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7EE679B0073641C89E7A5C34587EF6C3_13</vt:lpwstr>
  </property>
</Properties>
</file>