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 xml:space="preserve">                                          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焉商工发〔2023〕26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号       签发人：刘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对自治县政协十六届</w:t>
      </w: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次会议第</w:t>
      </w: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163</w:t>
      </w: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—</w:t>
      </w: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答 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邹积赟、毛屋周委员：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在自治县政协十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次会议上，你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提出的关于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大力发展焉耆葡萄酒产业的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提案收悉。经认真研究，现答复如下：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为认真贯彻落实自治区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州、县</w:t>
      </w:r>
      <w:r>
        <w:rPr>
          <w:rFonts w:hint="default" w:ascii="Times New Roman" w:hAnsi="Times New Roman" w:eastAsia="仿宋" w:cs="Times New Roman"/>
          <w:sz w:val="32"/>
          <w:szCs w:val="32"/>
        </w:rPr>
        <w:t>党委、人民政府关于加快葡萄酒产业高质量发展的要求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结合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自治县</w:t>
      </w:r>
      <w:r>
        <w:rPr>
          <w:rFonts w:hint="default" w:ascii="Times New Roman" w:hAnsi="Times New Roman" w:eastAsia="仿宋" w:cs="Times New Roman"/>
          <w:sz w:val="32"/>
          <w:szCs w:val="32"/>
        </w:rPr>
        <w:t>实际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制定如下政策措施。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加强酿酒葡萄种植用水用地保障。</w:t>
      </w:r>
      <w:r>
        <w:rPr>
          <w:rFonts w:hint="default" w:ascii="Times New Roman" w:hAnsi="Times New Roman" w:eastAsia="仿宋" w:cs="Times New Roman"/>
          <w:sz w:val="32"/>
          <w:szCs w:val="32"/>
        </w:rPr>
        <w:t>依法合规进行土地登记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为企业办理不动产证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方便葡萄酒生产企业利用土地资源融资发展。制定出台产业发展扶持政策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开展水资源论证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对于政府批准建设的葡萄种植基地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合理确定基准供水指标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并在县域用水总量中给予调剂解决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水价在征收水费中按一定比例予以补贴。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引导企业建设标准化、规模化酿酒葡萄基地。</w:t>
      </w:r>
      <w:r>
        <w:rPr>
          <w:rFonts w:hint="default" w:ascii="Times New Roman" w:hAnsi="Times New Roman" w:eastAsia="仿宋" w:cs="Times New Roman"/>
          <w:sz w:val="32"/>
          <w:szCs w:val="32"/>
        </w:rPr>
        <w:t>推广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</w:rPr>
        <w:t>准化栽培模式、高效节水灌溉、病虫害绿色防控等技术。鼓励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企</w:t>
      </w:r>
      <w:r>
        <w:rPr>
          <w:rFonts w:hint="default" w:ascii="Times New Roman" w:hAnsi="Times New Roman" w:eastAsia="仿宋" w:cs="Times New Roman"/>
          <w:sz w:val="32"/>
          <w:szCs w:val="32"/>
        </w:rPr>
        <w:t>业逐步恢复种植面积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集中连片规模化种植优良品种品系。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支持企业做优做精。</w:t>
      </w:r>
      <w:r>
        <w:rPr>
          <w:rFonts w:hint="default" w:ascii="Times New Roman" w:hAnsi="Times New Roman" w:eastAsia="仿宋" w:cs="Times New Roman"/>
          <w:sz w:val="32"/>
          <w:szCs w:val="32"/>
        </w:rPr>
        <w:t>重点打造现代化、有特色的精品酒庄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对于符合规划设计和建设规模的新建、改扩建酒庄项目、酿酒设备设施升级改造项目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对于企业在人才建设、技术创新方面加大申报力度，争取更多资金予以支持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鼓励企业大力发展线上销售。</w:t>
      </w:r>
      <w:r>
        <w:rPr>
          <w:rFonts w:hint="default" w:ascii="Times New Roman" w:hAnsi="Times New Roman" w:eastAsia="仿宋" w:cs="Times New Roman"/>
          <w:sz w:val="32"/>
          <w:szCs w:val="32"/>
        </w:rPr>
        <w:t>在国内知名电商平台建设巴州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焉耆</w:t>
      </w:r>
      <w:r>
        <w:rPr>
          <w:rFonts w:hint="default" w:ascii="Times New Roman" w:hAnsi="Times New Roman" w:eastAsia="仿宋" w:cs="Times New Roman"/>
          <w:sz w:val="32"/>
          <w:szCs w:val="32"/>
        </w:rPr>
        <w:t>盆地葡萄酒产品线上展示销售馆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鼓励葡萄酒产品进驻“新疆巴州标准体验店”。鼓励葡萄酒企业自建线上销售平台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对能够积极建设企业自媒体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通过微信订阅号、微信服务号、新浪微博、小红书、知乎等形式宣传酒庄及其文化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打造宣传产区葡萄酒的“网红”名人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对达到一定粉丝量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且带来一定销售量的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给予一定额度的奖励。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焉耆回族自治县商务和工业信息化局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BkYzY1MDdhNzQ4NzgyNzk0NGM1NzNmYTA1N2QifQ=="/>
  </w:docVars>
  <w:rsids>
    <w:rsidRoot w:val="00000000"/>
    <w:rsid w:val="0ECD7E82"/>
    <w:rsid w:val="18902DD5"/>
    <w:rsid w:val="28A74FF4"/>
    <w:rsid w:val="2BFF29A9"/>
    <w:rsid w:val="357D62A4"/>
    <w:rsid w:val="3DBF3DF1"/>
    <w:rsid w:val="4AD04E3C"/>
    <w:rsid w:val="5BD64E1D"/>
    <w:rsid w:val="5CC224AE"/>
    <w:rsid w:val="69455F9C"/>
    <w:rsid w:val="6A666FD3"/>
    <w:rsid w:val="6B1C3DC6"/>
    <w:rsid w:val="6E730022"/>
    <w:rsid w:val="70AB2D33"/>
    <w:rsid w:val="7461322A"/>
    <w:rsid w:val="75A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2"/>
    <w:qFormat/>
    <w:uiPriority w:val="0"/>
    <w:pPr>
      <w:ind w:firstLine="420" w:firstLineChars="200"/>
    </w:pPr>
  </w:style>
  <w:style w:type="paragraph" w:customStyle="1" w:styleId="7">
    <w:name w:val="BodyText1I2"/>
    <w:basedOn w:val="8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2021-06-09T09:37:00Z</dcterms:created>
  <dc:creator>Administrator</dc:creator>
  <cp:lastModifiedBy>Administrator</cp:lastModifiedBy>
  <cp:lastPrinted>2023-06-09T12:26:00Z</cp:lastPrinted>
  <dcterms:modified xsi:type="dcterms:W3CDTF">2023-10-13T11:44:52Z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7012FB89FD5E4FDDA251E2F03BAB355E</vt:lpwstr>
  </property>
</Properties>
</file>