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3498C">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焉耆县商务和工业信息化局机构职能</w:t>
      </w:r>
    </w:p>
    <w:p w14:paraId="4C41D1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ascii="Tahoma" w:hAnsi="Tahoma" w:eastAsia="Tahoma" w:cs="Tahoma"/>
          <w:sz w:val="32"/>
          <w:szCs w:val="32"/>
        </w:rPr>
      </w:pPr>
    </w:p>
    <w:p w14:paraId="33C6BF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ascii="方正楷体_GBK" w:hAnsi="方正楷体_GBK" w:eastAsia="方正楷体_GBK" w:cs="方正楷体_GBK"/>
          <w:caps w:val="0"/>
          <w:color w:val="000000"/>
          <w:spacing w:val="0"/>
          <w:sz w:val="31"/>
          <w:szCs w:val="31"/>
          <w:shd w:val="clear" w:color="auto" w:fill="FFFFFF"/>
        </w:rPr>
        <w:t>机构名称：</w:t>
      </w:r>
      <w:r>
        <w:rPr>
          <w:rFonts w:ascii="方正仿宋_GBK" w:hAnsi="方正仿宋_GBK" w:eastAsia="方正仿宋_GBK" w:cs="方正仿宋_GBK"/>
          <w:caps w:val="0"/>
          <w:color w:val="000000"/>
          <w:spacing w:val="0"/>
          <w:sz w:val="31"/>
          <w:szCs w:val="31"/>
          <w:shd w:val="clear" w:color="auto" w:fill="FFFFFF"/>
        </w:rPr>
        <w:t>焉耆回族自治县商务和工业信息化局</w:t>
      </w:r>
    </w:p>
    <w:p w14:paraId="4C414F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eastAsia" w:ascii="方正楷体_GBK" w:hAnsi="方正楷体_GBK" w:eastAsia="方正楷体_GBK" w:cs="方正楷体_GBK"/>
          <w:caps w:val="0"/>
          <w:color w:val="000000"/>
          <w:spacing w:val="0"/>
          <w:sz w:val="31"/>
          <w:szCs w:val="31"/>
          <w:shd w:val="clear" w:color="auto" w:fill="FFFFFF"/>
        </w:rPr>
        <w:t>办公地址：</w:t>
      </w:r>
      <w:r>
        <w:rPr>
          <w:rFonts w:hint="eastAsia" w:ascii="方正仿宋_GBK" w:hAnsi="方正仿宋_GBK" w:eastAsia="方正仿宋_GBK" w:cs="方正仿宋_GBK"/>
          <w:caps w:val="0"/>
          <w:color w:val="000000"/>
          <w:spacing w:val="0"/>
          <w:sz w:val="31"/>
          <w:szCs w:val="31"/>
          <w:shd w:val="clear" w:color="auto" w:fill="FFFFFF"/>
        </w:rPr>
        <w:t>焉耆县和平路老法院三楼</w:t>
      </w:r>
    </w:p>
    <w:p w14:paraId="6DCD79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eastAsia" w:ascii="方正楷体_GBK" w:hAnsi="方正楷体_GBK" w:eastAsia="方正楷体_GBK" w:cs="方正楷体_GBK"/>
          <w:caps w:val="0"/>
          <w:color w:val="000000"/>
          <w:spacing w:val="0"/>
          <w:sz w:val="31"/>
          <w:szCs w:val="31"/>
          <w:shd w:val="clear" w:color="auto" w:fill="FFFFFF"/>
        </w:rPr>
        <w:t>办公时间：</w:t>
      </w:r>
      <w:r>
        <w:rPr>
          <w:rFonts w:hint="eastAsia" w:ascii="方正仿宋_GBK" w:hAnsi="方正仿宋_GBK" w:eastAsia="方正仿宋_GBK" w:cs="方正仿宋_GBK"/>
          <w:caps w:val="0"/>
          <w:color w:val="000000"/>
          <w:spacing w:val="-11"/>
          <w:sz w:val="31"/>
          <w:szCs w:val="31"/>
          <w:shd w:val="clear" w:color="auto" w:fill="FFFFFF"/>
        </w:rPr>
        <w:t>夏季</w:t>
      </w:r>
      <w:r>
        <w:rPr>
          <w:rFonts w:hint="default" w:ascii="Times New Roman" w:hAnsi="Times New Roman" w:eastAsia="Tahoma" w:cs="Times New Roman"/>
          <w:caps w:val="0"/>
          <w:color w:val="000000"/>
          <w:spacing w:val="-11"/>
          <w:sz w:val="31"/>
          <w:szCs w:val="31"/>
          <w:shd w:val="clear" w:color="auto" w:fill="FFFFFF"/>
        </w:rPr>
        <w:t>10</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00-14</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16</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00-20</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w:t>
      </w:r>
      <w:r>
        <w:rPr>
          <w:rFonts w:hint="eastAsia" w:ascii="方正仿宋_GBK" w:hAnsi="方正仿宋_GBK" w:eastAsia="方正仿宋_GBK" w:cs="方正仿宋_GBK"/>
          <w:caps w:val="0"/>
          <w:color w:val="000000"/>
          <w:spacing w:val="-11"/>
          <w:sz w:val="31"/>
          <w:szCs w:val="31"/>
          <w:shd w:val="clear" w:color="auto" w:fill="FFFFFF"/>
        </w:rPr>
        <w:t>（工作日）</w:t>
      </w:r>
    </w:p>
    <w:p w14:paraId="38D6EE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default" w:ascii="Times New Roman" w:hAnsi="Times New Roman" w:eastAsia="Tahoma" w:cs="Times New Roman"/>
          <w:caps w:val="0"/>
          <w:color w:val="000000"/>
          <w:spacing w:val="0"/>
          <w:sz w:val="31"/>
          <w:szCs w:val="31"/>
          <w:shd w:val="clear" w:color="auto" w:fill="FFFFFF"/>
        </w:rPr>
        <w:t>          </w:t>
      </w:r>
      <w:r>
        <w:rPr>
          <w:rFonts w:hint="eastAsia" w:ascii="方正仿宋_GBK" w:hAnsi="方正仿宋_GBK" w:eastAsia="方正仿宋_GBK" w:cs="方正仿宋_GBK"/>
          <w:caps w:val="0"/>
          <w:color w:val="000000"/>
          <w:spacing w:val="-11"/>
          <w:sz w:val="31"/>
          <w:szCs w:val="31"/>
          <w:shd w:val="clear" w:color="auto" w:fill="FFFFFF"/>
        </w:rPr>
        <w:t>冬季</w:t>
      </w:r>
      <w:r>
        <w:rPr>
          <w:rFonts w:hint="default" w:ascii="Times New Roman" w:hAnsi="Times New Roman" w:eastAsia="Tahoma" w:cs="Times New Roman"/>
          <w:caps w:val="0"/>
          <w:color w:val="000000"/>
          <w:spacing w:val="-11"/>
          <w:sz w:val="31"/>
          <w:szCs w:val="31"/>
          <w:shd w:val="clear" w:color="auto" w:fill="FFFFFF"/>
        </w:rPr>
        <w:t>10</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00-14</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00</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15</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30-19</w:t>
      </w:r>
      <w:r>
        <w:rPr>
          <w:rFonts w:hint="eastAsia" w:ascii="方正仿宋_GBK" w:hAnsi="方正仿宋_GBK" w:eastAsia="方正仿宋_GBK" w:cs="方正仿宋_GBK"/>
          <w:caps w:val="0"/>
          <w:color w:val="000000"/>
          <w:spacing w:val="-11"/>
          <w:sz w:val="31"/>
          <w:szCs w:val="31"/>
          <w:shd w:val="clear" w:color="auto" w:fill="FFFFFF"/>
        </w:rPr>
        <w:t>：</w:t>
      </w:r>
      <w:r>
        <w:rPr>
          <w:rFonts w:hint="default" w:ascii="Times New Roman" w:hAnsi="Times New Roman" w:eastAsia="Tahoma" w:cs="Times New Roman"/>
          <w:caps w:val="0"/>
          <w:color w:val="000000"/>
          <w:spacing w:val="-11"/>
          <w:sz w:val="31"/>
          <w:szCs w:val="31"/>
          <w:shd w:val="clear" w:color="auto" w:fill="FFFFFF"/>
        </w:rPr>
        <w:t>30</w:t>
      </w:r>
      <w:r>
        <w:rPr>
          <w:rFonts w:hint="eastAsia" w:ascii="方正仿宋_GBK" w:hAnsi="方正仿宋_GBK" w:eastAsia="方正仿宋_GBK" w:cs="方正仿宋_GBK"/>
          <w:caps w:val="0"/>
          <w:color w:val="000000"/>
          <w:spacing w:val="-11"/>
          <w:sz w:val="31"/>
          <w:szCs w:val="31"/>
          <w:shd w:val="clear" w:color="auto" w:fill="FFFFFF"/>
        </w:rPr>
        <w:t>（工作日）</w:t>
      </w:r>
    </w:p>
    <w:p w14:paraId="236C7C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eastAsia" w:ascii="方正楷体_GBK" w:hAnsi="方正楷体_GBK" w:eastAsia="方正楷体_GBK" w:cs="方正楷体_GBK"/>
          <w:caps w:val="0"/>
          <w:color w:val="000000"/>
          <w:spacing w:val="0"/>
          <w:sz w:val="31"/>
          <w:szCs w:val="31"/>
          <w:shd w:val="clear" w:color="auto" w:fill="FFFFFF"/>
        </w:rPr>
        <w:t>联系电话：</w:t>
      </w:r>
      <w:r>
        <w:rPr>
          <w:rFonts w:hint="default" w:ascii="Times New Roman" w:hAnsi="Times New Roman" w:eastAsia="Tahoma" w:cs="Times New Roman"/>
          <w:caps w:val="0"/>
          <w:color w:val="000000"/>
          <w:spacing w:val="0"/>
          <w:sz w:val="31"/>
          <w:szCs w:val="31"/>
          <w:shd w:val="clear" w:color="auto" w:fill="FFFFFF"/>
        </w:rPr>
        <w:t>0996-6026700     </w:t>
      </w:r>
      <w:r>
        <w:rPr>
          <w:rFonts w:hint="eastAsia" w:ascii="方正仿宋_GBK" w:hAnsi="方正仿宋_GBK" w:eastAsia="方正仿宋_GBK" w:cs="方正仿宋_GBK"/>
          <w:caps w:val="0"/>
          <w:color w:val="000000"/>
          <w:spacing w:val="0"/>
          <w:sz w:val="31"/>
          <w:szCs w:val="31"/>
          <w:shd w:val="clear" w:color="auto" w:fill="FFFFFF"/>
        </w:rPr>
        <w:t>传真：</w:t>
      </w:r>
      <w:r>
        <w:rPr>
          <w:rFonts w:hint="default" w:ascii="Times New Roman" w:hAnsi="Times New Roman" w:eastAsia="Tahoma" w:cs="Times New Roman"/>
          <w:caps w:val="0"/>
          <w:color w:val="000000"/>
          <w:spacing w:val="0"/>
          <w:sz w:val="31"/>
          <w:szCs w:val="31"/>
          <w:shd w:val="clear" w:color="auto" w:fill="FFFFFF"/>
        </w:rPr>
        <w:t>0996-6029692</w:t>
      </w:r>
    </w:p>
    <w:p w14:paraId="1E16CF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eastAsia" w:ascii="方正楷体_GBK" w:hAnsi="方正楷体_GBK" w:eastAsia="方正楷体_GBK" w:cs="方正楷体_GBK"/>
          <w:caps w:val="0"/>
          <w:color w:val="000000"/>
          <w:spacing w:val="0"/>
          <w:sz w:val="31"/>
          <w:szCs w:val="31"/>
          <w:shd w:val="clear" w:color="auto" w:fill="FFFFFF"/>
        </w:rPr>
        <w:t>负责人：</w:t>
      </w:r>
      <w:r>
        <w:rPr>
          <w:rFonts w:hint="eastAsia" w:ascii="方正仿宋_GBK" w:hAnsi="方正仿宋_GBK" w:eastAsia="方正仿宋_GBK" w:cs="方正仿宋_GBK"/>
          <w:caps w:val="0"/>
          <w:color w:val="000000"/>
          <w:spacing w:val="0"/>
          <w:sz w:val="31"/>
          <w:szCs w:val="31"/>
          <w:shd w:val="clear" w:color="auto" w:fill="FFFFFF"/>
        </w:rPr>
        <w:t>刘慧</w:t>
      </w:r>
    </w:p>
    <w:p w14:paraId="16CE97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sz w:val="31"/>
          <w:szCs w:val="31"/>
        </w:rPr>
      </w:pPr>
      <w:r>
        <w:rPr>
          <w:rFonts w:hint="eastAsia" w:ascii="方正楷体_GBK" w:hAnsi="方正楷体_GBK" w:eastAsia="方正楷体_GBK" w:cs="方正楷体_GBK"/>
          <w:caps w:val="0"/>
          <w:color w:val="000000"/>
          <w:spacing w:val="0"/>
          <w:sz w:val="31"/>
          <w:szCs w:val="31"/>
          <w:shd w:val="clear" w:color="auto" w:fill="FFFFFF"/>
        </w:rPr>
        <w:t>主要职责：</w:t>
      </w:r>
    </w:p>
    <w:p w14:paraId="412890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（一）贯彻执行国家、自治区、自治州工业和信息化的法律法规和方针政策，提出自治县工业和信息化发展规划和政策建议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拟订工业和信息化发展的规章、政策，并组织实施和监督</w:t>
      </w:r>
      <w:r>
        <w:rPr>
          <w:rFonts w:hint="eastAsia" w:ascii="方正仿宋_GBK" w:hAnsi="方正仿宋_GBK" w:eastAsia="方正仿宋_GBK" w:cs="方正仿宋_GBK"/>
          <w:caps w:val="0"/>
          <w:color w:val="000000"/>
          <w:spacing w:val="0"/>
          <w:sz w:val="31"/>
          <w:szCs w:val="31"/>
          <w:shd w:val="clear" w:color="auto" w:fill="FFFFFF"/>
          <w:lang w:val="en-US" w:eastAsia="zh-CN"/>
        </w:rPr>
        <w:t>检</w:t>
      </w:r>
      <w:r>
        <w:rPr>
          <w:rFonts w:hint="eastAsia" w:ascii="方正仿宋_GBK" w:hAnsi="方正仿宋_GBK" w:eastAsia="方正仿宋_GBK" w:cs="方正仿宋_GBK"/>
          <w:caps w:val="0"/>
          <w:color w:val="000000"/>
          <w:spacing w:val="0"/>
          <w:sz w:val="31"/>
          <w:szCs w:val="31"/>
          <w:shd w:val="clear" w:color="auto" w:fill="FFFFFF"/>
        </w:rPr>
        <w:t>查</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推</w:t>
      </w:r>
      <w:r>
        <w:rPr>
          <w:rFonts w:hint="eastAsia" w:ascii="方正仿宋_GBK" w:hAnsi="方正仿宋_GBK" w:eastAsia="方正仿宋_GBK" w:cs="方正仿宋_GBK"/>
          <w:caps w:val="0"/>
          <w:color w:val="000000"/>
          <w:spacing w:val="0"/>
          <w:sz w:val="31"/>
          <w:szCs w:val="31"/>
          <w:shd w:val="clear" w:color="auto" w:fill="FFFFFF"/>
          <w:lang w:val="en-US" w:eastAsia="zh-CN"/>
        </w:rPr>
        <w:t>进</w:t>
      </w:r>
      <w:r>
        <w:rPr>
          <w:rFonts w:hint="eastAsia" w:ascii="方正仿宋_GBK" w:hAnsi="方正仿宋_GBK" w:eastAsia="方正仿宋_GBK" w:cs="方正仿宋_GBK"/>
          <w:caps w:val="0"/>
          <w:color w:val="000000"/>
          <w:spacing w:val="0"/>
          <w:sz w:val="31"/>
          <w:szCs w:val="31"/>
          <w:shd w:val="clear" w:color="auto" w:fill="FFFFFF"/>
        </w:rPr>
        <w:t>信息化和工业化融合。</w:t>
      </w:r>
    </w:p>
    <w:p w14:paraId="11267D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（二）拟订工业和信息产业发展规划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根据国家、自治区产业政策，拟订自治县产业政策，并组织实施和监督检查</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指导产业合理布局和结构调整</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组织协调重点产业调整和高质量发展规划的拟订实施。</w:t>
      </w:r>
    </w:p>
    <w:p w14:paraId="08947C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（三）监测分析工业经济运行态势，调节工业经济运行</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拟订工业经济运行调控目标、政策措施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统计并发布相关信息，进行预测预警和信息引导</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协调解决工业经济运行中的重大问题并提出政策建议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组织拟订并实施现代物流业发展的相关政策措施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负责工业经济运行和产业安全有关工作。</w:t>
      </w:r>
    </w:p>
    <w:p w14:paraId="1C525B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（四）负责工业和信息化领域各行业的管理，拟订行业规划，贯彻执行技术规范和标准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负责盐业行业管理工作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负责自治县煤电煤化工产业发展工作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指导冶金、有色金属、黄金、稀土、轻工、纺织、机电、建材等行业管理。</w:t>
      </w:r>
    </w:p>
    <w:p w14:paraId="43F673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（五）负责工业和信息产业及信息化建设的技术改造投资管理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拟订技术改造投资的有关政策措施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研究和规划技术改造项目投资方向和布局</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负责技术改造投资项目审核、备案。</w:t>
      </w:r>
    </w:p>
    <w:p w14:paraId="430CC5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（六）拟订工业和信息化领域技术创新政策措施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培育和发展战略性新兴产业</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拟订装备工业发展规划及政策措施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负责推进装备制造产业发展工作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指导工业和信息化领域对外经济技术合作、交流</w:t>
      </w:r>
      <w:r>
        <w:rPr>
          <w:rFonts w:hint="eastAsia" w:ascii="方正仿宋_GBK" w:hAnsi="方正仿宋_GBK" w:eastAsia="方正仿宋_GBK" w:cs="方正仿宋_GBK"/>
          <w:caps w:val="0"/>
          <w:color w:val="000000"/>
          <w:spacing w:val="0"/>
          <w:sz w:val="31"/>
          <w:szCs w:val="31"/>
          <w:shd w:val="clear" w:color="auto" w:fill="FFFFFF"/>
          <w:lang w:val="en-US" w:eastAsia="zh-CN"/>
        </w:rPr>
        <w:t>和</w:t>
      </w:r>
      <w:r>
        <w:rPr>
          <w:rFonts w:hint="eastAsia" w:ascii="方正仿宋_GBK" w:hAnsi="方正仿宋_GBK" w:eastAsia="方正仿宋_GBK" w:cs="方正仿宋_GBK"/>
          <w:caps w:val="0"/>
          <w:color w:val="000000"/>
          <w:spacing w:val="0"/>
          <w:sz w:val="31"/>
          <w:szCs w:val="31"/>
          <w:shd w:val="clear" w:color="auto" w:fill="FFFFFF"/>
        </w:rPr>
        <w:t>招商引资工作。</w:t>
      </w:r>
    </w:p>
    <w:p w14:paraId="1F4B33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（七）指导工业和信</w:t>
      </w:r>
      <w:r>
        <w:rPr>
          <w:rFonts w:hint="eastAsia" w:ascii="方正仿宋_GBK" w:hAnsi="方正仿宋_GBK" w:eastAsia="方正仿宋_GBK" w:cs="方正仿宋_GBK"/>
          <w:caps w:val="0"/>
          <w:color w:val="000000"/>
          <w:spacing w:val="0"/>
          <w:sz w:val="31"/>
          <w:szCs w:val="31"/>
          <w:shd w:val="clear" w:color="auto" w:fill="FFFFFF"/>
          <w:lang w:val="en-US" w:eastAsia="zh-CN"/>
        </w:rPr>
        <w:t>息</w:t>
      </w:r>
      <w:r>
        <w:rPr>
          <w:rFonts w:hint="eastAsia" w:ascii="方正仿宋_GBK" w:hAnsi="方正仿宋_GBK" w:eastAsia="方正仿宋_GBK" w:cs="方正仿宋_GBK"/>
          <w:caps w:val="0"/>
          <w:color w:val="000000"/>
          <w:spacing w:val="0"/>
          <w:sz w:val="31"/>
          <w:szCs w:val="31"/>
          <w:shd w:val="clear" w:color="auto" w:fill="FFFFFF"/>
        </w:rPr>
        <w:t>化领域体制改革和管理创新</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拟订促进中小企业发展的相关政策措施，负责对中小企业的宏观指导和服务，指导中小企业改革与发展，建立健全服务体系</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负责工业和信息化领域人员的培训</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负责组织协调减轻企业负担工作。</w:t>
      </w:r>
    </w:p>
    <w:p w14:paraId="681B4F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（八）拟订工业和信息化领域资源节约和综合利用规划、政策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指导工业节能减排综合协调和监督管理工作，负责工业节能执法工作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指导工业和信息化领域循环经济发展</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协调工业和信息化领域清洁生产和节能环保产业发展工作。</w:t>
      </w:r>
    </w:p>
    <w:p w14:paraId="7EB2AC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（九）负责民爆行业管理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对民用爆炸物品生产、销售依法实施监督管理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指导、监督工业领域安全生产工作。</w:t>
      </w:r>
    </w:p>
    <w:p w14:paraId="57D328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（十）组织执行国家电力行业技术规范和标准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负责制定年度电力行业运行调控目标，组织协调解决电力生产、运营和供应中的重大问题</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指导电力调度工作。</w:t>
      </w:r>
    </w:p>
    <w:p w14:paraId="36E561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（十一）推进信息化和工业化融合</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指导、协调工业领域信息技术的推广应用工作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参与自治县信息化主管部门推进跨行业、跨部门面向社会服务的互联互通及重要信息资源开发利用和共享，统筹指导工业信息安全管理工作。</w:t>
      </w:r>
    </w:p>
    <w:p w14:paraId="1D92E1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（十二）指导自治县电子信息产业的发展</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指导自治县电子信息产品制造业、软件业、信息服务业的发展</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指导自治县电子产品产业基地建设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协调自治县电子信息产业重大专项</w:t>
      </w:r>
      <w:r>
        <w:rPr>
          <w:rFonts w:hint="eastAsia" w:ascii="方正仿宋_GBK" w:hAnsi="方正仿宋_GBK" w:eastAsia="方正仿宋_GBK" w:cs="方正仿宋_GBK"/>
          <w:caps w:val="0"/>
          <w:color w:val="000000"/>
          <w:spacing w:val="0"/>
          <w:sz w:val="31"/>
          <w:szCs w:val="31"/>
          <w:shd w:val="clear" w:color="auto" w:fill="FFFFFF"/>
          <w:lang w:val="en-US" w:eastAsia="zh-CN"/>
        </w:rPr>
        <w:t>工作</w:t>
      </w:r>
      <w:r>
        <w:rPr>
          <w:rFonts w:hint="eastAsia" w:ascii="方正仿宋_GBK" w:hAnsi="方正仿宋_GBK" w:eastAsia="方正仿宋_GBK" w:cs="方正仿宋_GBK"/>
          <w:caps w:val="0"/>
          <w:color w:val="000000"/>
          <w:spacing w:val="0"/>
          <w:sz w:val="31"/>
          <w:szCs w:val="31"/>
          <w:shd w:val="clear" w:color="auto" w:fill="FFFFFF"/>
        </w:rPr>
        <w:t>实施。</w:t>
      </w:r>
    </w:p>
    <w:p w14:paraId="72AB88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（十三）贯彻执行国家国内外贸易、国际经济合作发展战略、政策，拟订国内外贸易、招商引资、对外经济合作、外商投资、对外投资和对外援助</w:t>
      </w:r>
      <w:r>
        <w:rPr>
          <w:rFonts w:hint="eastAsia" w:ascii="方正仿宋_GBK" w:hAnsi="方正仿宋_GBK" w:eastAsia="方正仿宋_GBK" w:cs="方正仿宋_GBK"/>
          <w:caps w:val="0"/>
          <w:color w:val="000000"/>
          <w:spacing w:val="0"/>
          <w:sz w:val="31"/>
          <w:szCs w:val="31"/>
          <w:shd w:val="clear" w:color="auto" w:fill="FFFFFF"/>
          <w:lang w:val="en-US" w:eastAsia="zh-CN"/>
        </w:rPr>
        <w:t>等</w:t>
      </w:r>
      <w:r>
        <w:rPr>
          <w:rFonts w:hint="eastAsia" w:ascii="方正仿宋_GBK" w:hAnsi="方正仿宋_GBK" w:eastAsia="方正仿宋_GBK" w:cs="方正仿宋_GBK"/>
          <w:caps w:val="0"/>
          <w:color w:val="000000"/>
          <w:spacing w:val="0"/>
          <w:sz w:val="31"/>
          <w:szCs w:val="31"/>
          <w:shd w:val="clear" w:color="auto" w:fill="FFFFFF"/>
        </w:rPr>
        <w:t>有关政策措施并组织实施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研究拟订自治县商务领域有关政策并组织实施，对</w:t>
      </w:r>
      <w:r>
        <w:rPr>
          <w:rFonts w:hint="default" w:ascii="Times New Roman" w:hAnsi="Times New Roman" w:eastAsia="Tahoma" w:cs="Times New Roman"/>
          <w:caps w:val="0"/>
          <w:color w:val="000000"/>
          <w:spacing w:val="0"/>
          <w:sz w:val="31"/>
          <w:szCs w:val="31"/>
          <w:shd w:val="clear" w:color="auto" w:fill="FFFFFF"/>
        </w:rPr>
        <w:t>“</w:t>
      </w:r>
      <w:r>
        <w:rPr>
          <w:rFonts w:hint="eastAsia" w:ascii="方正仿宋_GBK" w:hAnsi="方正仿宋_GBK" w:eastAsia="方正仿宋_GBK" w:cs="方正仿宋_GBK"/>
          <w:caps w:val="0"/>
          <w:color w:val="000000"/>
          <w:spacing w:val="0"/>
          <w:sz w:val="31"/>
          <w:szCs w:val="31"/>
          <w:shd w:val="clear" w:color="auto" w:fill="FFFFFF"/>
        </w:rPr>
        <w:t>一带一路</w:t>
      </w:r>
      <w:r>
        <w:rPr>
          <w:rFonts w:hint="default" w:ascii="Times New Roman" w:hAnsi="Times New Roman" w:eastAsia="Tahoma" w:cs="Times New Roman"/>
          <w:caps w:val="0"/>
          <w:color w:val="000000"/>
          <w:spacing w:val="0"/>
          <w:sz w:val="31"/>
          <w:szCs w:val="31"/>
          <w:shd w:val="clear" w:color="auto" w:fill="FFFFFF"/>
        </w:rPr>
        <w:t>”</w:t>
      </w:r>
      <w:r>
        <w:rPr>
          <w:rFonts w:hint="eastAsia" w:ascii="方正仿宋_GBK" w:hAnsi="方正仿宋_GBK" w:eastAsia="方正仿宋_GBK" w:cs="方正仿宋_GBK"/>
          <w:caps w:val="0"/>
          <w:color w:val="000000"/>
          <w:spacing w:val="0"/>
          <w:sz w:val="31"/>
          <w:szCs w:val="31"/>
          <w:shd w:val="clear" w:color="auto" w:fill="FFFFFF"/>
        </w:rPr>
        <w:t>、</w:t>
      </w:r>
      <w:r>
        <w:rPr>
          <w:rFonts w:hint="default" w:ascii="Times New Roman" w:hAnsi="Times New Roman" w:eastAsia="Tahoma" w:cs="Times New Roman"/>
          <w:caps w:val="0"/>
          <w:color w:val="000000"/>
          <w:spacing w:val="0"/>
          <w:sz w:val="31"/>
          <w:szCs w:val="31"/>
          <w:shd w:val="clear" w:color="auto" w:fill="FFFFFF"/>
        </w:rPr>
        <w:t>“</w:t>
      </w:r>
      <w:r>
        <w:rPr>
          <w:rFonts w:hint="eastAsia" w:ascii="方正仿宋_GBK" w:hAnsi="方正仿宋_GBK" w:eastAsia="方正仿宋_GBK" w:cs="方正仿宋_GBK"/>
          <w:caps w:val="0"/>
          <w:color w:val="000000"/>
          <w:spacing w:val="0"/>
          <w:sz w:val="31"/>
          <w:szCs w:val="31"/>
          <w:shd w:val="clear" w:color="auto" w:fill="FFFFFF"/>
        </w:rPr>
        <w:t>中巴经济走廊综合承载区</w:t>
      </w:r>
      <w:r>
        <w:rPr>
          <w:rFonts w:hint="default" w:ascii="Times New Roman" w:hAnsi="Times New Roman" w:eastAsia="Tahoma" w:cs="Times New Roman"/>
          <w:caps w:val="0"/>
          <w:color w:val="000000"/>
          <w:spacing w:val="0"/>
          <w:sz w:val="31"/>
          <w:szCs w:val="31"/>
          <w:shd w:val="clear" w:color="auto" w:fill="FFFFFF"/>
        </w:rPr>
        <w:t>”</w:t>
      </w:r>
      <w:r>
        <w:rPr>
          <w:rFonts w:hint="eastAsia" w:ascii="方正仿宋_GBK" w:hAnsi="方正仿宋_GBK" w:eastAsia="方正仿宋_GBK" w:cs="方正仿宋_GBK"/>
          <w:caps w:val="0"/>
          <w:color w:val="000000"/>
          <w:spacing w:val="0"/>
          <w:sz w:val="31"/>
          <w:szCs w:val="31"/>
          <w:shd w:val="clear" w:color="auto" w:fill="FFFFFF"/>
        </w:rPr>
        <w:t>、区域经济合作、现代流通方式和流通体制改革方面的政策意见及相关建议。</w:t>
      </w:r>
    </w:p>
    <w:p w14:paraId="74B2F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四）负责推进流通产业结构调整，指导流通企业改革、商贸服务业和社区商业发展，提出促进商贸中小企业发展的政策建议，推动流通标准化和连锁经营、商业特许经营、物流配送、电子商务等现代流通方式的发展。</w:t>
      </w:r>
    </w:p>
    <w:p w14:paraId="337535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五）拟订全县贸易发展规划，促进城乡市场发展，执行引导国内外资金投向市场体系建设的政策，指导大宗产品批发市场规划和城市商业网点规划、商业体系建设工作，推进有关农村市场体系建设，组织实施农村现代流通网络工程。</w:t>
      </w:r>
    </w:p>
    <w:p w14:paraId="65ECA3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（十六）牵头协调整顿和规范市场经济秩序工作的职责，拟订规范市场运行、流通秩序的政策意见，推动商务领域信用建设，指导商业信用销售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参与建立市场诚信公共服务平台，按有关规定对特殊流通行业进行监督管理。</w:t>
      </w:r>
    </w:p>
    <w:p w14:paraId="36BF3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七）组织实施自治县重要消费品市场调控和重要生产资料流通管理的责任，负责建立健全自治县生活必需品市场供应应急管理机制，监测分析市场运行、商品供求状况，调查分析商品价格信息，进行预测预警和信息引导，按分工负责重要消费品储备管理和市场调控工作，按有关规定对成品油流通环节进行监督管理。</w:t>
      </w:r>
    </w:p>
    <w:p w14:paraId="2D4695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（十八）拟订和执行全县外贸进出口中长期发展战略和促进外贸发展方式转变的政策措施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贯彻执行国家、自治区、自治州进出口商品管理办法和进出口商品、技术目录，组织实施自治县进出口配额计划争取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贯彻国家和自治区、自治州加工贸易政策，指导贸易促进活动和外贸促进体系建设。</w:t>
      </w:r>
    </w:p>
    <w:p w14:paraId="1B0CA9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（十九）组织实施国家对外技术贸易、出口管制以及鼓励技术和成套设备进出口的贸易政策，推进地方进出口贸易标准化工作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依法贯彻执行国家和自治区、自治州有关监督技术引进、设备进口、国家限制出口技术的工作。</w:t>
      </w:r>
    </w:p>
    <w:p w14:paraId="3BFF30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（二十）拟订服务贸易发展规划并开展相关工作，负责会展业促进和管理工作。同有关部门制定促进服务出口和服务外包的规划、政策并组织实施，落实国家、自治区、自治州服务外包相关工作。</w:t>
      </w:r>
    </w:p>
    <w:p w14:paraId="53F637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（二十一）贯彻执行国家有关边境贸易的各项政策并组织实施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负责边境贸易有关经营资质的权限内管理工作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承担有关周边国家经贸合作地方协调机制的工作。</w:t>
      </w:r>
    </w:p>
    <w:p w14:paraId="581687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二）贯彻落实国家、自治区、自治州关于协调反倾销、反补贴、保障措施及其与进出口公平贸易相关的工作，配合依法开展对外贸易调查和产业损害调查，指导协调产业安全应对工作及国外对自治县出口商品反倾销、反补贴、保障措施的应诉工作。</w:t>
      </w:r>
    </w:p>
    <w:p w14:paraId="2C0FC6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（二十三）贯彻执行国家、自治区</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lang w:val="en-US" w:eastAsia="zh-CN"/>
        </w:rPr>
        <w:t>自治州</w:t>
      </w:r>
      <w:r>
        <w:rPr>
          <w:rFonts w:hint="eastAsia" w:ascii="方正仿宋_GBK" w:hAnsi="方正仿宋_GBK" w:eastAsia="方正仿宋_GBK" w:cs="方正仿宋_GBK"/>
          <w:caps w:val="0"/>
          <w:color w:val="000000"/>
          <w:spacing w:val="0"/>
          <w:sz w:val="31"/>
          <w:szCs w:val="31"/>
          <w:shd w:val="clear" w:color="auto" w:fill="FFFFFF"/>
        </w:rPr>
        <w:t>有关外商投资政策，推进和指导自治县外商投资工作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拟订自治县外商投资政策并组织实施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依法审核国家、自治区</w:t>
      </w:r>
      <w:r>
        <w:rPr>
          <w:rFonts w:hint="eastAsia" w:ascii="方正仿宋_GBK" w:hAnsi="方正仿宋_GBK" w:eastAsia="方正仿宋_GBK" w:cs="方正仿宋_GBK"/>
          <w:caps w:val="0"/>
          <w:color w:val="000000"/>
          <w:spacing w:val="0"/>
          <w:sz w:val="31"/>
          <w:szCs w:val="31"/>
          <w:highlight w:val="yellow"/>
          <w:shd w:val="clear" w:color="auto" w:fill="FFFFFF"/>
        </w:rPr>
        <w:t>、自治</w:t>
      </w:r>
      <w:r>
        <w:rPr>
          <w:rFonts w:hint="eastAsia" w:ascii="方正仿宋_GBK" w:hAnsi="方正仿宋_GBK" w:eastAsia="方正仿宋_GBK" w:cs="方正仿宋_GBK"/>
          <w:caps w:val="0"/>
          <w:color w:val="000000"/>
          <w:spacing w:val="0"/>
          <w:sz w:val="31"/>
          <w:szCs w:val="31"/>
          <w:highlight w:val="yellow"/>
          <w:shd w:val="clear" w:color="auto" w:fill="FFFFFF"/>
          <w:lang w:val="en-US" w:eastAsia="zh-CN"/>
        </w:rPr>
        <w:t>州</w:t>
      </w:r>
      <w:r>
        <w:rPr>
          <w:rFonts w:hint="eastAsia" w:ascii="方正仿宋_GBK" w:hAnsi="方正仿宋_GBK" w:eastAsia="方正仿宋_GBK" w:cs="方正仿宋_GBK"/>
          <w:caps w:val="0"/>
          <w:color w:val="000000"/>
          <w:spacing w:val="0"/>
          <w:sz w:val="31"/>
          <w:szCs w:val="31"/>
          <w:shd w:val="clear" w:color="auto" w:fill="FFFFFF"/>
        </w:rPr>
        <w:t>规定权限内的外商投资企业的设立和变更事项</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依法核准权限内外商投资企业项目的合同、章程及变更事项</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依法监督检查外商投资企业执行有关法律法规和规章、合同章程的情况并协调解决有关问题</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指导自治县外商投资企业的设立的申报、审批和年检工作，规范对外招商引资活动，参与指导经济技术开发区、跨境经贸合作区等相关工作。</w:t>
      </w:r>
    </w:p>
    <w:p w14:paraId="693FB4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（二十四）负责自治县对外经济合作工作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执行国家和自治区、自治县对外经济合作政策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依法管理和监督对外承包工程、对外劳务合作等经营资格的初审上报</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执行我国公民出境就业管理政策，负责协调外派劳务人员和境外就业人员的权益保护工作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拟订和执行境外投资具体政策措施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负责境外投资项目、外经项目以及援外项目的监督管理工作。</w:t>
      </w:r>
    </w:p>
    <w:p w14:paraId="1FE103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（二十五）制定电子商务发展规划和政策措施并组织实施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指导企业信息化及运用电子商务开拓市场</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负责自治县电子商务行业相关数据统计和评价工作，推进电子商务配套支撑服务体系发展。</w:t>
      </w:r>
    </w:p>
    <w:p w14:paraId="4F2265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eastAsia" w:ascii="方正仿宋_GBK" w:hAnsi="方正仿宋_GBK" w:eastAsia="方正仿宋_GBK" w:cs="方正仿宋_GBK"/>
          <w:caps w:val="0"/>
          <w:color w:val="000000"/>
          <w:spacing w:val="0"/>
          <w:sz w:val="31"/>
          <w:szCs w:val="31"/>
          <w:shd w:val="clear" w:color="auto" w:fill="FFFFFF"/>
        </w:rPr>
      </w:pPr>
      <w:r>
        <w:rPr>
          <w:rFonts w:hint="eastAsia" w:ascii="方正仿宋_GBK" w:hAnsi="方正仿宋_GBK" w:eastAsia="方正仿宋_GBK" w:cs="方正仿宋_GBK"/>
          <w:caps w:val="0"/>
          <w:color w:val="000000"/>
          <w:spacing w:val="0"/>
          <w:sz w:val="31"/>
          <w:szCs w:val="31"/>
          <w:shd w:val="clear" w:color="auto" w:fill="FFFFFF"/>
        </w:rPr>
        <w:t>（二十六）研究起草、执行招商引资方针政策，编制招度引资发展规划和年度计划，负责组织、协调、推进跨县市重大招商引资活动，联系指导各行业及开发区的有关招商引资工作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负责招商引资信息的收集、分析、发布等工作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负责招商引资统计工作。</w:t>
      </w:r>
    </w:p>
    <w:p w14:paraId="4F98EC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eastAsia" w:ascii="方正仿宋_GBK" w:hAnsi="方正仿宋_GBK" w:eastAsia="方正仿宋_GBK" w:cs="方正仿宋_GBK"/>
          <w:caps w:val="0"/>
          <w:color w:val="000000"/>
          <w:spacing w:val="0"/>
          <w:sz w:val="31"/>
          <w:szCs w:val="31"/>
          <w:shd w:val="clear" w:color="auto" w:fill="FFFFFF"/>
        </w:rPr>
      </w:pPr>
      <w:r>
        <w:rPr>
          <w:rFonts w:hint="eastAsia" w:ascii="方正仿宋_GBK" w:hAnsi="方正仿宋_GBK" w:eastAsia="方正仿宋_GBK" w:cs="方正仿宋_GBK"/>
          <w:caps w:val="0"/>
          <w:color w:val="000000"/>
          <w:spacing w:val="0"/>
          <w:sz w:val="31"/>
          <w:szCs w:val="31"/>
          <w:shd w:val="clear" w:color="auto" w:fill="FFFFFF"/>
        </w:rPr>
        <w:t>（二十七）指导和管理自治县贸易投资促进工作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指导和组织焉耆县参加各类商务领域交易会、洽谈会、博览会、展览会和有关招商活动等。指导和管理自治县商务系统协会、学会工作。</w:t>
      </w:r>
    </w:p>
    <w:p w14:paraId="186B9C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（二十八）承担本部门党的建设、党风廉政建设和反腐败、精神文明、维护稳定、</w:t>
      </w:r>
      <w:r>
        <w:rPr>
          <w:rFonts w:hint="eastAsia" w:ascii="方正仿宋_GBK" w:hAnsi="方正仿宋_GBK" w:eastAsia="方正仿宋_GBK" w:cs="方正仿宋_GBK"/>
          <w:caps w:val="0"/>
          <w:color w:val="000000"/>
          <w:spacing w:val="0"/>
          <w:sz w:val="31"/>
          <w:szCs w:val="31"/>
          <w:shd w:val="clear" w:color="auto" w:fill="FFFFFF"/>
          <w:lang w:val="en-US" w:eastAsia="zh-CN"/>
        </w:rPr>
        <w:t>驻村工作</w:t>
      </w:r>
      <w:r>
        <w:rPr>
          <w:rFonts w:hint="eastAsia" w:ascii="方正仿宋_GBK" w:hAnsi="方正仿宋_GBK" w:eastAsia="方正仿宋_GBK" w:cs="方正仿宋_GBK"/>
          <w:caps w:val="0"/>
          <w:color w:val="000000"/>
          <w:spacing w:val="0"/>
          <w:sz w:val="31"/>
          <w:szCs w:val="31"/>
          <w:shd w:val="clear" w:color="auto" w:fill="FFFFFF"/>
        </w:rPr>
        <w:t>、综合治理、民族团结、</w:t>
      </w:r>
      <w:r>
        <w:rPr>
          <w:rFonts w:hint="default" w:ascii="Times New Roman" w:hAnsi="Times New Roman" w:eastAsia="Tahoma" w:cs="Times New Roman"/>
          <w:caps w:val="0"/>
          <w:color w:val="000000"/>
          <w:spacing w:val="0"/>
          <w:sz w:val="31"/>
          <w:szCs w:val="31"/>
          <w:shd w:val="clear" w:color="auto" w:fill="FFFFFF"/>
        </w:rPr>
        <w:t>“</w:t>
      </w:r>
      <w:r>
        <w:rPr>
          <w:rFonts w:hint="eastAsia" w:ascii="方正仿宋_GBK" w:hAnsi="方正仿宋_GBK" w:eastAsia="方正仿宋_GBK" w:cs="方正仿宋_GBK"/>
          <w:caps w:val="0"/>
          <w:color w:val="000000"/>
          <w:spacing w:val="0"/>
          <w:sz w:val="31"/>
          <w:szCs w:val="31"/>
          <w:shd w:val="clear" w:color="auto" w:fill="FFFFFF"/>
        </w:rPr>
        <w:t>两个全覆盖</w:t>
      </w:r>
      <w:r>
        <w:rPr>
          <w:rFonts w:hint="default" w:ascii="Times New Roman" w:hAnsi="Times New Roman" w:eastAsia="Tahoma" w:cs="Times New Roman"/>
          <w:caps w:val="0"/>
          <w:color w:val="000000"/>
          <w:spacing w:val="0"/>
          <w:sz w:val="31"/>
          <w:szCs w:val="31"/>
          <w:shd w:val="clear" w:color="auto" w:fill="FFFFFF"/>
        </w:rPr>
        <w:t>” </w:t>
      </w:r>
      <w:r>
        <w:rPr>
          <w:rFonts w:hint="eastAsia" w:ascii="方正仿宋_GBK" w:hAnsi="方正仿宋_GBK" w:eastAsia="方正仿宋_GBK" w:cs="方正仿宋_GBK"/>
          <w:caps w:val="0"/>
          <w:color w:val="000000"/>
          <w:spacing w:val="0"/>
          <w:sz w:val="31"/>
          <w:szCs w:val="31"/>
          <w:shd w:val="clear" w:color="auto" w:fill="FFFFFF"/>
        </w:rPr>
        <w:t>、安全生产、</w:t>
      </w:r>
      <w:r>
        <w:rPr>
          <w:rFonts w:hint="eastAsia" w:ascii="方正仿宋_GBK" w:hAnsi="方正仿宋_GBK" w:eastAsia="方正仿宋_GBK" w:cs="方正仿宋_GBK"/>
          <w:caps w:val="0"/>
          <w:color w:val="000000"/>
          <w:spacing w:val="0"/>
          <w:sz w:val="31"/>
          <w:szCs w:val="31"/>
          <w:shd w:val="clear" w:color="auto" w:fill="FFFFFF"/>
          <w:lang w:val="en-US" w:eastAsia="zh-CN"/>
        </w:rPr>
        <w:t>乡村振兴</w:t>
      </w:r>
      <w:r>
        <w:rPr>
          <w:rFonts w:hint="eastAsia" w:ascii="方正仿宋_GBK" w:hAnsi="方正仿宋_GBK" w:eastAsia="方正仿宋_GBK" w:cs="方正仿宋_GBK"/>
          <w:caps w:val="0"/>
          <w:color w:val="000000"/>
          <w:spacing w:val="0"/>
          <w:sz w:val="31"/>
          <w:szCs w:val="31"/>
          <w:shd w:val="clear" w:color="auto" w:fill="FFFFFF"/>
        </w:rPr>
        <w:t>等</w:t>
      </w:r>
      <w:r>
        <w:rPr>
          <w:rFonts w:hint="eastAsia" w:ascii="方正仿宋_GBK" w:hAnsi="方正仿宋_GBK" w:eastAsia="方正仿宋_GBK" w:cs="方正仿宋_GBK"/>
          <w:caps w:val="0"/>
          <w:color w:val="000000"/>
          <w:spacing w:val="0"/>
          <w:sz w:val="31"/>
          <w:szCs w:val="31"/>
          <w:shd w:val="clear" w:color="auto" w:fill="FFFFFF"/>
          <w:lang w:val="en-US" w:eastAsia="zh-CN"/>
        </w:rPr>
        <w:t>工</w:t>
      </w:r>
      <w:r>
        <w:rPr>
          <w:rFonts w:hint="eastAsia" w:ascii="方正仿宋_GBK" w:hAnsi="方正仿宋_GBK" w:eastAsia="方正仿宋_GBK" w:cs="方正仿宋_GBK"/>
          <w:caps w:val="0"/>
          <w:color w:val="000000"/>
          <w:spacing w:val="0"/>
          <w:sz w:val="31"/>
          <w:szCs w:val="31"/>
          <w:shd w:val="clear" w:color="auto" w:fill="FFFFFF"/>
        </w:rPr>
        <w:t>作。</w:t>
      </w:r>
    </w:p>
    <w:p w14:paraId="06A0AE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（二十九）完成自治县党委、自治县人民政府交办的其他任务。</w:t>
      </w:r>
    </w:p>
    <w:p w14:paraId="211336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eastAsia" w:ascii="方正楷体_GBK" w:hAnsi="方正楷体_GBK" w:eastAsia="方正楷体_GBK" w:cs="方正楷体_GBK"/>
          <w:caps w:val="0"/>
          <w:color w:val="000000"/>
          <w:spacing w:val="0"/>
          <w:sz w:val="31"/>
          <w:szCs w:val="31"/>
          <w:shd w:val="clear" w:color="auto" w:fill="FFFFFF"/>
        </w:rPr>
      </w:pPr>
      <w:r>
        <w:rPr>
          <w:rFonts w:hint="eastAsia" w:ascii="方正楷体_GBK" w:hAnsi="方正楷体_GBK" w:eastAsia="方正楷体_GBK" w:cs="方正楷体_GBK"/>
          <w:caps w:val="0"/>
          <w:color w:val="000000"/>
          <w:spacing w:val="0"/>
          <w:sz w:val="31"/>
          <w:szCs w:val="31"/>
          <w:shd w:val="clear" w:color="auto" w:fill="FFFFFF"/>
        </w:rPr>
        <w:t>内设机构：</w:t>
      </w:r>
    </w:p>
    <w:p w14:paraId="E7219AD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Chars="0" w:right="0" w:rightChars="0"/>
        <w:jc w:val="both"/>
        <w:textAlignment w:val="auto"/>
        <w:rPr>
          <w:rFonts w:hint="eastAsia" w:ascii="方正仿宋_GBK" w:hAnsi="方正仿宋_GBK" w:eastAsia="方正仿宋_GBK" w:cs="方正仿宋_GBK"/>
          <w:b/>
          <w:bCs/>
          <w:sz w:val="31"/>
          <w:szCs w:val="31"/>
        </w:rPr>
      </w:pPr>
      <w:r>
        <w:rPr>
          <w:rFonts w:hint="eastAsia" w:ascii="方正楷体_GBK" w:hAnsi="方正楷体_GBK" w:eastAsia="方正楷体_GBK" w:cs="方正楷体_GBK"/>
          <w:b/>
          <w:bCs/>
          <w:caps w:val="0"/>
          <w:color w:val="000000"/>
          <w:spacing w:val="0"/>
          <w:sz w:val="31"/>
          <w:szCs w:val="31"/>
          <w:shd w:val="clear" w:color="auto" w:fill="FFFFFF"/>
        </w:rPr>
        <w:t>（</w:t>
      </w:r>
      <w:r>
        <w:rPr>
          <w:rFonts w:hint="eastAsia" w:ascii="方正楷体_GBK" w:hAnsi="方正楷体_GBK" w:eastAsia="方正楷体_GBK" w:cs="方正楷体_GBK"/>
          <w:b/>
          <w:bCs/>
          <w:caps w:val="0"/>
          <w:color w:val="000000"/>
          <w:spacing w:val="0"/>
          <w:sz w:val="31"/>
          <w:szCs w:val="31"/>
          <w:shd w:val="clear" w:color="auto" w:fill="FFFFFF"/>
          <w:lang w:val="en-US" w:eastAsia="zh-CN"/>
        </w:rPr>
        <w:t>一</w:t>
      </w:r>
      <w:r>
        <w:rPr>
          <w:rFonts w:hint="eastAsia" w:ascii="方正楷体_GBK" w:hAnsi="方正楷体_GBK" w:eastAsia="方正楷体_GBK" w:cs="方正楷体_GBK"/>
          <w:b/>
          <w:bCs/>
          <w:caps w:val="0"/>
          <w:color w:val="000000"/>
          <w:spacing w:val="0"/>
          <w:sz w:val="31"/>
          <w:szCs w:val="31"/>
          <w:shd w:val="clear" w:color="auto" w:fill="FFFFFF"/>
        </w:rPr>
        <w:t>）</w:t>
      </w:r>
      <w:r>
        <w:rPr>
          <w:rFonts w:hint="eastAsia" w:ascii="方正仿宋_GBK" w:hAnsi="方正仿宋_GBK" w:eastAsia="方正仿宋_GBK" w:cs="方正仿宋_GBK"/>
          <w:b/>
          <w:bCs/>
          <w:sz w:val="31"/>
          <w:szCs w:val="31"/>
          <w:lang w:eastAsia="zh-CN"/>
        </w:rPr>
        <w:t>行政办</w:t>
      </w:r>
    </w:p>
    <w:p w14:paraId="EECD48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eastAsia" w:ascii="方正仿宋_GBK" w:hAnsi="方正仿宋_GBK" w:eastAsia="方正仿宋_GBK" w:cs="方正仿宋_GBK"/>
          <w:caps w:val="0"/>
          <w:color w:val="000000"/>
          <w:spacing w:val="0"/>
          <w:sz w:val="31"/>
          <w:szCs w:val="31"/>
          <w:shd w:val="clear" w:color="auto" w:fill="FFFFFF"/>
          <w:lang w:val="en-US" w:eastAsia="zh-CN"/>
        </w:rPr>
      </w:pPr>
      <w:r>
        <w:rPr>
          <w:rFonts w:hint="default" w:ascii="方正仿宋_GBK" w:hAnsi="方正仿宋_GBK" w:eastAsia="方正仿宋_GBK" w:cs="方正仿宋_GBK"/>
          <w:caps w:val="0"/>
          <w:color w:val="000000"/>
          <w:spacing w:val="0"/>
          <w:sz w:val="31"/>
          <w:szCs w:val="31"/>
          <w:shd w:val="clear" w:color="auto" w:fill="FFFFFF"/>
          <w:lang w:val="en-US"/>
        </w:rPr>
        <w:t>负责机关日常运转工作，承担文电、会务、督查督办、应急值班、政务公开、安全保卫、保密、机要、档案管理、信访、议案、提案办理等工作</w:t>
      </w:r>
      <w:r>
        <w:rPr>
          <w:rFonts w:hint="eastAsia" w:ascii="方正仿宋_GBK" w:hAnsi="方正仿宋_GBK" w:eastAsia="方正仿宋_GBK" w:cs="方正仿宋_GBK"/>
          <w:caps w:val="0"/>
          <w:color w:val="000000"/>
          <w:spacing w:val="0"/>
          <w:sz w:val="31"/>
          <w:szCs w:val="31"/>
          <w:shd w:val="clear" w:color="auto" w:fill="FFFFFF"/>
          <w:lang w:val="en-US" w:eastAsia="zh-CN"/>
        </w:rPr>
        <w:t>，</w:t>
      </w:r>
      <w:r>
        <w:rPr>
          <w:rFonts w:hint="default" w:ascii="方正仿宋_GBK" w:hAnsi="方正仿宋_GBK" w:eastAsia="方正仿宋_GBK" w:cs="方正仿宋_GBK"/>
          <w:caps w:val="0"/>
          <w:color w:val="000000"/>
          <w:spacing w:val="0"/>
          <w:sz w:val="31"/>
          <w:szCs w:val="31"/>
          <w:shd w:val="clear" w:color="auto" w:fill="FFFFFF"/>
          <w:lang w:val="en-US"/>
        </w:rPr>
        <w:t>负责财政宣传、财政网络维护管理。</w:t>
      </w:r>
      <w:r>
        <w:rPr>
          <w:rFonts w:hint="eastAsia" w:ascii="方正仿宋_GBK" w:hAnsi="方正仿宋_GBK" w:eastAsia="方正仿宋_GBK" w:cs="方正仿宋_GBK"/>
          <w:caps w:val="0"/>
          <w:color w:val="000000"/>
          <w:spacing w:val="0"/>
          <w:sz w:val="31"/>
          <w:szCs w:val="31"/>
          <w:shd w:val="clear" w:color="auto" w:fill="FFFFFF"/>
          <w:lang w:val="en-US" w:eastAsia="zh-CN"/>
        </w:rPr>
        <w:t>负责机关日常事务；负责机关的综合协调和督查工作；组织人大议案、政协提案和意见的办理答复工作；负责组织落实中央、自治区、自治州、自治县商务和工业信息化发展的综合性法规、规章；落实行政执法责任制的监督检查工作；负责机关文秘、政务信息、信访、综合治理、档案、机要、保密等工作；负责机关重大政务活动的组织和服务保障工作；负责机关财务、资产、车辆、后勤等管理工作；承担会务、接待和对外联络工作；负责机关党建、纪检监察、干部教育、意识形态、宗教去极端化、民族团结、精神文明、工青妇等工作；负责人才队伍建设；负责机关离退休干部管理工作。</w:t>
      </w:r>
    </w:p>
    <w:p w14:paraId="068830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方正仿宋_GBK" w:hAnsi="方正仿宋_GBK" w:eastAsia="方正仿宋_GBK" w:cs="方正仿宋_GBK"/>
          <w:caps w:val="0"/>
          <w:color w:val="000000"/>
          <w:spacing w:val="0"/>
          <w:sz w:val="31"/>
          <w:szCs w:val="31"/>
          <w:shd w:val="clear" w:color="auto" w:fill="FFFFFF"/>
          <w:lang w:val="en-US" w:eastAsia="zh-CN"/>
        </w:rPr>
      </w:pPr>
      <w:r>
        <w:rPr>
          <w:rFonts w:hint="eastAsia" w:ascii="方正仿宋_GBK" w:hAnsi="方正仿宋_GBK" w:eastAsia="方正仿宋_GBK" w:cs="方正仿宋_GBK"/>
          <w:caps w:val="0"/>
          <w:color w:val="000000"/>
          <w:spacing w:val="0"/>
          <w:sz w:val="31"/>
          <w:szCs w:val="31"/>
          <w:shd w:val="clear" w:color="auto" w:fill="FFFFFF"/>
        </w:rPr>
        <w:t>负责人：</w:t>
      </w:r>
      <w:r>
        <w:rPr>
          <w:rFonts w:hint="eastAsia" w:ascii="方正仿宋_GBK" w:hAnsi="方正仿宋_GBK" w:eastAsia="方正仿宋_GBK" w:cs="方正仿宋_GBK"/>
          <w:caps w:val="0"/>
          <w:color w:val="000000"/>
          <w:spacing w:val="0"/>
          <w:sz w:val="31"/>
          <w:szCs w:val="31"/>
          <w:shd w:val="clear" w:color="auto" w:fill="FFFFFF"/>
          <w:lang w:val="en-US" w:eastAsia="zh-CN"/>
        </w:rPr>
        <w:t>尼加提·哈斯木</w:t>
      </w:r>
      <w:r>
        <w:rPr>
          <w:rFonts w:hint="eastAsia" w:ascii="方正仿宋_GBK" w:hAnsi="方正仿宋_GBK" w:eastAsia="方正仿宋_GBK" w:cs="方正仿宋_GBK"/>
          <w:caps w:val="0"/>
          <w:color w:val="000000"/>
          <w:spacing w:val="0"/>
          <w:sz w:val="31"/>
          <w:szCs w:val="31"/>
          <w:shd w:val="clear" w:color="auto" w:fill="FFFFFF"/>
        </w:rPr>
        <w:t>    联系电话：</w:t>
      </w:r>
      <w:r>
        <w:rPr>
          <w:rFonts w:hint="default" w:ascii="Times New Roman" w:hAnsi="Times New Roman" w:eastAsia="Tahoma" w:cs="Times New Roman"/>
          <w:caps w:val="0"/>
          <w:color w:val="000000"/>
          <w:spacing w:val="0"/>
          <w:sz w:val="31"/>
          <w:szCs w:val="31"/>
          <w:shd w:val="clear" w:color="auto" w:fill="FFFFFF"/>
        </w:rPr>
        <w:t>0996-6026700</w:t>
      </w:r>
      <w:r>
        <w:rPr>
          <w:rFonts w:hint="default" w:ascii="Times New Roman" w:hAnsi="Times New Roman" w:eastAsia="Tahoma" w:cs="Times New Roman"/>
          <w:caps w:val="0"/>
          <w:color w:val="000000"/>
          <w:spacing w:val="0"/>
          <w:sz w:val="31"/>
          <w:szCs w:val="31"/>
          <w:shd w:val="clear" w:color="auto" w:fill="FFFFFF"/>
          <w:lang w:val="en-US"/>
        </w:rPr>
        <w:t xml:space="preserve">  </w:t>
      </w:r>
    </w:p>
    <w:p w14:paraId="11292E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3"/>
        <w:jc w:val="both"/>
        <w:textAlignment w:val="auto"/>
        <w:rPr>
          <w:rFonts w:hint="default" w:ascii="Tahoma" w:hAnsi="Tahoma" w:eastAsia="Tahoma" w:cs="Tahoma"/>
          <w:sz w:val="31"/>
          <w:szCs w:val="31"/>
        </w:rPr>
      </w:pPr>
      <w:r>
        <w:rPr>
          <w:rFonts w:hint="eastAsia" w:ascii="方正楷体_GBK" w:hAnsi="方正楷体_GBK" w:eastAsia="方正楷体_GBK" w:cs="方正楷体_GBK"/>
          <w:b/>
          <w:bCs/>
          <w:caps w:val="0"/>
          <w:color w:val="000000"/>
          <w:spacing w:val="0"/>
          <w:sz w:val="31"/>
          <w:szCs w:val="31"/>
          <w:shd w:val="clear" w:color="auto" w:fill="FFFFFF"/>
        </w:rPr>
        <w:t>（</w:t>
      </w:r>
      <w:r>
        <w:rPr>
          <w:rFonts w:hint="eastAsia" w:ascii="方正楷体_GBK" w:hAnsi="方正楷体_GBK" w:cs="方正楷体_GBK"/>
          <w:b/>
          <w:bCs/>
          <w:caps w:val="0"/>
          <w:color w:val="000000"/>
          <w:spacing w:val="0"/>
          <w:sz w:val="31"/>
          <w:szCs w:val="31"/>
          <w:shd w:val="clear" w:color="auto" w:fill="FFFFFF"/>
          <w:lang w:eastAsia="zh-CN"/>
        </w:rPr>
        <w:t>二</w:t>
      </w:r>
      <w:r>
        <w:rPr>
          <w:rFonts w:hint="eastAsia" w:ascii="方正楷体_GBK" w:hAnsi="方正楷体_GBK" w:eastAsia="方正楷体_GBK" w:cs="方正楷体_GBK"/>
          <w:b/>
          <w:bCs/>
          <w:caps w:val="0"/>
          <w:color w:val="000000"/>
          <w:spacing w:val="0"/>
          <w:sz w:val="31"/>
          <w:szCs w:val="31"/>
          <w:shd w:val="clear" w:color="auto" w:fill="FFFFFF"/>
        </w:rPr>
        <w:t>）</w:t>
      </w:r>
      <w:r>
        <w:rPr>
          <w:rFonts w:hint="eastAsia" w:ascii="方正仿宋_GBK" w:hAnsi="方正仿宋_GBK" w:eastAsia="方正仿宋_GBK" w:cs="方正仿宋_GBK"/>
          <w:b/>
          <w:bCs/>
          <w:caps w:val="0"/>
          <w:color w:val="000000"/>
          <w:spacing w:val="0"/>
          <w:sz w:val="31"/>
          <w:szCs w:val="31"/>
          <w:shd w:val="clear" w:color="auto" w:fill="FFFFFF"/>
        </w:rPr>
        <w:t>商务股</w:t>
      </w:r>
    </w:p>
    <w:p w14:paraId="76760D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方正仿宋_GBK" w:hAnsi="方正仿宋_GBK" w:eastAsia="方正仿宋_GBK" w:cs="方正仿宋_GBK"/>
          <w:caps w:val="0"/>
          <w:color w:val="000000"/>
          <w:spacing w:val="0"/>
          <w:sz w:val="31"/>
          <w:szCs w:val="31"/>
          <w:shd w:val="clear" w:color="auto" w:fill="FFFFFF"/>
        </w:rPr>
      </w:pPr>
      <w:r>
        <w:rPr>
          <w:rFonts w:hint="default" w:ascii="方正仿宋_GBK" w:hAnsi="方正仿宋_GBK" w:eastAsia="方正仿宋_GBK" w:cs="方正仿宋_GBK"/>
          <w:caps w:val="0"/>
          <w:color w:val="000000"/>
          <w:spacing w:val="0"/>
          <w:sz w:val="31"/>
          <w:szCs w:val="31"/>
          <w:shd w:val="clear" w:color="auto" w:fill="FFFFFF"/>
        </w:rPr>
        <w:t>负责推进商务系统法治建设和依法行政工作。承担重大行政决策及机关规范性文件的合法性审核工作，承办相关行政应诉及普法工作。推动商务领域信用建设，指导商业信用销售</w:t>
      </w:r>
      <w:r>
        <w:rPr>
          <w:rFonts w:hint="eastAsia" w:ascii="方正仿宋_GBK" w:hAnsi="方正仿宋_GBK" w:eastAsia="方正仿宋_GBK" w:cs="方正仿宋_GBK"/>
          <w:caps w:val="0"/>
          <w:color w:val="000000"/>
          <w:spacing w:val="0"/>
          <w:sz w:val="31"/>
          <w:szCs w:val="31"/>
          <w:shd w:val="clear" w:color="auto" w:fill="FFFFFF"/>
          <w:lang w:eastAsia="zh-CN"/>
        </w:rPr>
        <w:t>。指导商务领域综合行政执法工作。指导商务领域安全生产、维护稳定、综合治理、信访工作。</w:t>
      </w:r>
      <w:r>
        <w:rPr>
          <w:rFonts w:hint="default" w:ascii="方正仿宋_GBK" w:hAnsi="方正仿宋_GBK" w:eastAsia="方正仿宋_GBK" w:cs="方正仿宋_GBK"/>
          <w:caps w:val="0"/>
          <w:color w:val="000000"/>
          <w:spacing w:val="0"/>
          <w:sz w:val="31"/>
          <w:szCs w:val="31"/>
          <w:shd w:val="clear" w:color="auto" w:fill="FFFFFF"/>
        </w:rPr>
        <w:t>牵头拟订商务发展综合规划并组织实施</w:t>
      </w:r>
      <w:r>
        <w:rPr>
          <w:rFonts w:hint="eastAsia" w:ascii="方正仿宋_GBK" w:hAnsi="方正仿宋_GBK" w:eastAsia="方正仿宋_GBK" w:cs="方正仿宋_GBK"/>
          <w:caps w:val="0"/>
          <w:color w:val="000000"/>
          <w:spacing w:val="0"/>
          <w:sz w:val="31"/>
          <w:szCs w:val="31"/>
          <w:shd w:val="clear" w:color="auto" w:fill="FFFFFF"/>
          <w:lang w:val="en-US" w:eastAsia="zh-CN"/>
        </w:rPr>
        <w:t>。落实商务领域深化体制改革工作。承担自治州市场体系建设有关工作，推动优化空间布局和市场结构。负责推进区域城乡市场协调发展和内外贸一体化发展。负责推进县域商业、农村市场和农产品流通体系建设。推动商贸流通标准化和流通行业科技进步。推动连锁经营、旧货流通、免税商店等行业发展工作。负责推进再生资源回收和流通领域节能减排工作。承担商贸服务业的行业指导工作。负责拍卖、商业特许经营、报废车相关管理工作。指导商贸行业协会建设和发展。承担电子商务服务体系建设有关工作。开展电子商务行业统计、监测和分析。负责推动跨区域电子商务合作。承担推进电子商务进农村、进社区相关工作。承担自治州商务领域数字贸易发展政策研究拟订及组织实施工作。指导商贸领域企业转型升级，支持企业提升数字化营销能力。促进数字贸易交流合作。</w:t>
      </w:r>
      <w:r>
        <w:rPr>
          <w:rFonts w:hint="eastAsia" w:ascii="方正仿宋_GBK" w:hAnsi="方正仿宋_GBK" w:eastAsia="方正仿宋_GBK" w:cs="方正仿宋_GBK"/>
          <w:caps w:val="0"/>
          <w:color w:val="000000"/>
          <w:spacing w:val="0"/>
          <w:sz w:val="31"/>
          <w:szCs w:val="31"/>
          <w:shd w:val="clear" w:color="auto" w:fill="FFFFFF"/>
          <w:lang w:eastAsia="zh-CN"/>
        </w:rPr>
        <w:t>研究商务运行和结构调整中的重大问题，提出相关政策建议。统筹商务领域消费促进工作。监测统计分析市场运行、商品供求状况，进行市场预测预警和信息引导，承担有关统计及信息发布工作。承担重要消费品市场调控及建立健全生活必需品市场应急供应管理机制相关工作。按分工负责相关流通管理工作。按有关规定对石油成品油和汽车流通（含二手车）等进行监督管理。</w:t>
      </w:r>
      <w:r>
        <w:rPr>
          <w:rFonts w:hint="default" w:ascii="方正仿宋_GBK" w:hAnsi="方正仿宋_GBK" w:eastAsia="方正仿宋_GBK" w:cs="方正仿宋_GBK"/>
          <w:caps w:val="0"/>
          <w:color w:val="000000"/>
          <w:spacing w:val="0"/>
          <w:sz w:val="31"/>
          <w:szCs w:val="31"/>
          <w:shd w:val="clear" w:color="auto" w:fill="FFFFFF"/>
        </w:rPr>
        <w:t>承担贸易促进活动和外贸促进体系建设的指导工作。推动跨境电子商务国际合作与交流，促进跨境电子商务发展</w:t>
      </w:r>
      <w:r>
        <w:rPr>
          <w:rFonts w:hint="eastAsia" w:ascii="方正仿宋_GBK" w:hAnsi="方正仿宋_GBK" w:eastAsia="方正仿宋_GBK" w:cs="方正仿宋_GBK"/>
          <w:caps w:val="0"/>
          <w:color w:val="000000"/>
          <w:spacing w:val="0"/>
          <w:sz w:val="31"/>
          <w:szCs w:val="31"/>
          <w:shd w:val="clear" w:color="auto" w:fill="FFFFFF"/>
          <w:lang w:eastAsia="zh-CN"/>
        </w:rPr>
        <w:t>。负责执行机电产品和高新技术产品进出口、成套设备出口和加工贸易管理政策。承担机电产品、高新技术产品贸易促进工作。负责服务贸易促进和统计工作，指导服务外包人才培训。贯彻执行国家进出口、产业安全管制和进口安全审查、扩大高技术与战略贸易的规章、政策。承接有关产业安全和进出口多双边工作机制协调工作。配合做好我州企业在反倾销、反补贴和保障措施案件中的产业损害调查工作。负责进出口公平贸易和产业损害调查方面知识的宣传和培训工作。协调推动国家级经济技术开发区对外开放与合作。联系指导海关特殊监管区的建设和发展的相关工作。执行与自由贸易试验区协同联动发展工作。贯彻执行国家对外投资和经济合作的政策、规章和办法。指导、管理和监督对外直接投资（金融类除外）、对外承包工程及对外劳务合作企业和项目。监测、分析、统计对外投资和经济合作运行情况。配合协调合法外派劳务和境外就业人员的权益保护相关工作。配合做好对外投资和经济合作安全保护、突发事件处置工作。贯彻执行外商投资的政策、规章、规划。牵头组织实施外商投资企业联合年报工作。负责管理、监督外商投资企业执行有关法律法规、合同情况，协调、指导和监督外商投资企业投诉工作。承担与有关国家经贸合作地方协调机制工作。贯彻执行国家多边、区域经贸政策，推动与其他区域及境外贸易促进机构交流合作。承担商务领域对外活动的组织协调及外事有关工作。贯彻执行国家有关边境贸易发展的政策法规。负责企业申请差异化外汇管理政策的受理。</w:t>
      </w:r>
      <w:r>
        <w:rPr>
          <w:rFonts w:hint="default" w:ascii="方正仿宋_GBK" w:hAnsi="方正仿宋_GBK" w:eastAsia="方正仿宋_GBK" w:cs="方正仿宋_GBK"/>
          <w:caps w:val="0"/>
          <w:color w:val="000000"/>
          <w:spacing w:val="0"/>
          <w:sz w:val="31"/>
          <w:szCs w:val="31"/>
          <w:shd w:val="clear" w:color="auto" w:fill="FFFFFF"/>
        </w:rPr>
        <w:t>负责招商引资综合协调、项目征集推介、规划编制工作。负责重点行业招商和服务工作</w:t>
      </w:r>
      <w:r>
        <w:rPr>
          <w:rFonts w:hint="eastAsia" w:ascii="方正仿宋_GBK" w:hAnsi="方正仿宋_GBK" w:eastAsia="方正仿宋_GBK" w:cs="方正仿宋_GBK"/>
          <w:caps w:val="0"/>
          <w:color w:val="000000"/>
          <w:spacing w:val="0"/>
          <w:sz w:val="31"/>
          <w:szCs w:val="31"/>
          <w:shd w:val="clear" w:color="auto" w:fill="FFFFFF"/>
          <w:lang w:eastAsia="zh-CN"/>
        </w:rPr>
        <w:t>。负责招商引资（含外资）统计、分析、信息、培训相关工作。负责来州投资企业投诉工作。参与和协调重大招商引资项目。负责指导和综合管理自治州吸收外商投资工作。研究拟订投资促进规划和政策并组织实施。联系驻其他省（市、区）办事机构和企业联合会（商会），搭建双向投资合作交流平台，双向投资重大项目引进落实工作。联系指导国家级经济技术开发区的建设和发展的相关工作。协调推动园区建设与产业发展结合，推动重点产业对外开放与合作。负责会展业发展促进与管理工作。拟订会展业发展促进规划及政策并组织实施。执行各类会展的管理办法。指导、监督、管理境内外对外经济技术展览会和赴境外非商业性办展活动。负责组织有关重要会展活动。参与协助举办有关区外经贸洽谈会。</w:t>
      </w:r>
    </w:p>
    <w:p w14:paraId="0D9284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pacing w:val="0"/>
          <w:sz w:val="31"/>
          <w:szCs w:val="31"/>
        </w:rPr>
      </w:pPr>
      <w:r>
        <w:rPr>
          <w:rFonts w:hint="eastAsia" w:ascii="方正仿宋_GBK" w:hAnsi="方正仿宋_GBK" w:eastAsia="方正仿宋_GBK" w:cs="方正仿宋_GBK"/>
          <w:caps w:val="0"/>
          <w:color w:val="000000"/>
          <w:spacing w:val="0"/>
          <w:sz w:val="31"/>
          <w:szCs w:val="31"/>
          <w:shd w:val="clear" w:color="auto" w:fill="FFFFFF"/>
        </w:rPr>
        <w:t>负责人：纪春云     联系电话：</w:t>
      </w:r>
      <w:r>
        <w:rPr>
          <w:rFonts w:hint="default" w:ascii="Times New Roman" w:hAnsi="Times New Roman" w:eastAsia="Tahoma" w:cs="Times New Roman"/>
          <w:caps w:val="0"/>
          <w:color w:val="000000"/>
          <w:spacing w:val="0"/>
          <w:sz w:val="31"/>
          <w:szCs w:val="31"/>
          <w:shd w:val="clear" w:color="auto" w:fill="FFFFFF"/>
        </w:rPr>
        <w:t>0996-6026700</w:t>
      </w:r>
      <w:r>
        <w:rPr>
          <w:rFonts w:hint="default" w:ascii="Times New Roman" w:hAnsi="Times New Roman" w:eastAsia="Tahoma" w:cs="Times New Roman"/>
          <w:caps w:val="0"/>
          <w:color w:val="000000"/>
          <w:spacing w:val="0"/>
          <w:sz w:val="31"/>
          <w:szCs w:val="31"/>
          <w:shd w:val="clear" w:color="auto" w:fill="FFFFFF"/>
          <w:lang w:val="en-US"/>
        </w:rPr>
        <w:t xml:space="preserve">  </w:t>
      </w:r>
    </w:p>
    <w:p w14:paraId="534628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3"/>
        <w:jc w:val="both"/>
        <w:textAlignment w:val="auto"/>
        <w:rPr>
          <w:rFonts w:hint="default" w:ascii="Tahoma" w:hAnsi="Tahoma" w:eastAsia="Tahoma" w:cs="Tahoma"/>
          <w:spacing w:val="0"/>
          <w:sz w:val="31"/>
          <w:szCs w:val="31"/>
        </w:rPr>
      </w:pPr>
      <w:r>
        <w:rPr>
          <w:rFonts w:hint="eastAsia" w:ascii="方正仿宋_GBK" w:hAnsi="方正仿宋_GBK" w:eastAsia="方正仿宋_GBK" w:cs="方正仿宋_GBK"/>
          <w:b/>
          <w:bCs/>
          <w:caps w:val="0"/>
          <w:color w:val="000000"/>
          <w:spacing w:val="0"/>
          <w:sz w:val="31"/>
          <w:szCs w:val="31"/>
          <w:shd w:val="clear" w:color="auto" w:fill="FFFFFF"/>
        </w:rPr>
        <w:t>（</w:t>
      </w:r>
      <w:r>
        <w:rPr>
          <w:rFonts w:hint="eastAsia" w:ascii="方正仿宋_GBK" w:hAnsi="方正仿宋_GBK" w:cs="方正仿宋_GBK"/>
          <w:b/>
          <w:bCs/>
          <w:caps w:val="0"/>
          <w:color w:val="000000"/>
          <w:spacing w:val="0"/>
          <w:sz w:val="31"/>
          <w:szCs w:val="31"/>
          <w:shd w:val="clear" w:color="auto" w:fill="FFFFFF"/>
          <w:lang w:eastAsia="zh-CN"/>
        </w:rPr>
        <w:t>三</w:t>
      </w:r>
      <w:r>
        <w:rPr>
          <w:rFonts w:hint="eastAsia" w:ascii="方正仿宋_GBK" w:hAnsi="方正仿宋_GBK" w:eastAsia="方正仿宋_GBK" w:cs="方正仿宋_GBK"/>
          <w:b/>
          <w:bCs/>
          <w:caps w:val="0"/>
          <w:color w:val="000000"/>
          <w:spacing w:val="0"/>
          <w:sz w:val="31"/>
          <w:szCs w:val="31"/>
          <w:shd w:val="clear" w:color="auto" w:fill="FFFFFF"/>
        </w:rPr>
        <w:t>）工信股</w:t>
      </w:r>
    </w:p>
    <w:p w14:paraId="0E1CF2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pacing w:val="0"/>
          <w:sz w:val="31"/>
          <w:szCs w:val="31"/>
        </w:rPr>
      </w:pPr>
      <w:r>
        <w:rPr>
          <w:rFonts w:hint="eastAsia" w:ascii="方正仿宋_GBK" w:hAnsi="方正仿宋_GBK" w:eastAsia="方正仿宋_GBK" w:cs="方正仿宋_GBK"/>
          <w:caps w:val="0"/>
          <w:color w:val="000000"/>
          <w:spacing w:val="0"/>
          <w:sz w:val="31"/>
          <w:szCs w:val="31"/>
          <w:shd w:val="clear" w:color="auto" w:fill="FFFFFF"/>
        </w:rPr>
        <w:t>综合研究工业和信息化领域经济运行结构调整、产业发展等重大问题</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组织研究工业和信息化发展态势，指导工业和信息化领域的研究工作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承担综合性文稿的起草工作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组织推进工业和信息化领域全面深化改革工作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负责提出工业经济运行的政策建议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承担自治县工业运行形势监测分析、预测预警和信息引导的责任</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协调保障自治县工业领域煤、电、油、气、运等重要生产要素的供需平衡</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拟订自治县现代物流业发展规划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拟订物流基地建设和管理的相关政策、措施、标准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研究分析物流业发展的重大问题</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指导物流基地项目建设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承担自治县减轻企业负担领导小组办公室工作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组织拟订并实施现代物流业发展的相关政策措施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拟订自治县工业和信息化领域产业政策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指导产业结构调整，监督检查产业政策实施情况，协调解决执行中的重大问题</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组织实施淘汰落后产能工作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贯彻落实钢铁、有色、黄金、新材料现代煤化工、稀土等行业规划和发展政策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负责落实原材料行业规范和准入</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指导行业产业结构调整</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承担行业项目审核、申报工作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贯彻落实自治县工业领域绿色发展、能源节约、资源综合利用相关政策</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组织实施自治县工业节能执法监察、能效管理工作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负责自治县工业领域节能降耗专项资金的使用和管理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指导自治县工业节能、环保、清洁生产的新技术、新设备、新材料、新产品的推广应用</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拟订自治县建材行业发展规划和政策措施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指导建材行业产业结构调整和转型升级、资源综合利用工作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负责建材行业规范和技术标准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负责建材行业经济运行分析</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负责自治县电力运行管理和监督工作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执行国家、自治区电力行业技术规范和标准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落实自治区电力产业结构调整的政策措施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制定自治县年度电力运行调控目标</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负责全县范围内的电力行政执法、监督</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推进电力需求侧管理工作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按照规定权限，组织拟订自治县工业和信息化领域相关产业发展规划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负责自治县工业和信息化领域的技术改造投资管理，审核上报国家、自治区技术改造等转型升级重大项目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负责自治县技术改造专项资金的使用和管理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负责民爆行业管理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拟订民爆行业发展规划、政策措施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依法开展民爆物品生产销售的安全监管</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承担民爆行业统计信息工作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配合有关部门指导工业和信息化领域相关行业的安全生产工作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拟订自治县石油和化学工业行业发展规划和政策措施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促进石油和化学工业行业结构调整、合理布局</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负责石油和化学工业行业规范和技术标准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履行国家《禁止化学武器公约》的有关事务</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执行国家、自治区有关支持石油石化天然气生产建设、发展地方经济的政策措施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贯彻落实自治区技术创新政策措施，拟订自治县技术创新政策措施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负责自治县技术创新项目及平台的申报、审核、认定和管理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指导自治县行业技术创新体系建设和产学研合作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培育和发展自治县战略性新兴产业</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指导自治县行业开展质量管理工作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实施自治县行业标准化和技术基础工作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拟订自治县装备工业发展规划及政策措施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负责自治县装备制造业等行业管理工作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指导装备工业固定资产投资、技术创新</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促进自治县首台套重大技术装备试点试范</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分析自治县装备工业生产动态</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协调自治县重大技术装备自主化和推广应用</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拟订电子信息产业发展规划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负责电子信息产业规范的推广应用</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指导电子信息产业结构调整和转型升级</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负责国家和自治区电子信息产业项目申报工作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负责电子信息产品制造业管理工作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指导电子信息产业基地建设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拟订软件和信息服务业行业发展规划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组织推进软件技术创新和信息服务业发展</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指导软件服务业基地建设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负责软件服务业行业规范和技术标准推广应用</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指导行业公共服务体系建设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会同有关部门审核重大软件项目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指导、协调工业领域信息技术的推广应用工作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协调企业信息化、两化融合建设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指导协调服务业信息化、电子商务、智慧社会工作</w:t>
      </w:r>
      <w:r>
        <w:rPr>
          <w:rFonts w:hint="eastAsia" w:ascii="方正仿宋_GBK" w:hAnsi="方正仿宋_GBK" w:eastAsia="方正仿宋_GBK" w:cs="方正仿宋_GBK"/>
          <w:caps w:val="0"/>
          <w:color w:val="000000"/>
          <w:spacing w:val="0"/>
          <w:sz w:val="31"/>
          <w:szCs w:val="31"/>
          <w:shd w:val="clear" w:color="auto" w:fill="FFFFFF"/>
          <w:lang w:eastAsia="zh-CN"/>
        </w:rPr>
        <w:t>；</w:t>
      </w:r>
      <w:bookmarkStart w:id="0" w:name="_GoBack"/>
      <w:bookmarkEnd w:id="0"/>
      <w:r>
        <w:rPr>
          <w:rFonts w:hint="eastAsia" w:ascii="方正仿宋_GBK" w:hAnsi="方正仿宋_GBK" w:eastAsia="方正仿宋_GBK" w:cs="方正仿宋_GBK"/>
          <w:caps w:val="0"/>
          <w:color w:val="000000"/>
          <w:spacing w:val="0"/>
          <w:sz w:val="31"/>
          <w:szCs w:val="31"/>
          <w:shd w:val="clear" w:color="auto" w:fill="FFFFFF"/>
        </w:rPr>
        <w:t>协助推进重大信息化工程</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指导全社会大数据库建设和各领域大数据开发应用共享</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负责工业领域信息安全管理工作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拟订工业信息安全发展规划、政策和标准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指导重要工业领域工业控制系统、工业互联网等安全保障体系建设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引导安全可靠信息产品、系统推广应用</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指导重要信息网络系统灾难备份工作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负责对自治县中小企业发展的宏观指导、综合协调和监督检查</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贯彻落实中央、自治区促进中小企业发展的政策措施，拟订自治县中小企业发展的政策措施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推动建立完善自治县中小企业公共服务体系和融资服务体系建设，承担自治县中小企业发展专项资金的使用和监督管理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负责工业企业人员培训工作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拟订自治县工业和信息化领域招商引资和经济技术协作发展规划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负责工业和信息化领域招商引资和经济技术协作综合性协调、服务工作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拟订自治县纺织行业发展规划和政策措施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负责纺织工业行业规范和技术标准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负责协调推进纺织服装产业带动就业工作</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指导纺织服装行业重点项目建设</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负责纺织服装行业经济运行分析</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指导服装产业发展并提出政策建议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贯彻落实自治区医药工业发展规划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指导医药行业生产，提出医药工业规划和政策建议</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实施中药材工业生产扶持项目计划</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推动生物医药新型产业发展</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拟订轻工业行业发展规划和政策措施</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提出产业布局、结构调整的政策性建议，贯彻落实轻工业行业规范和技术标准</w:t>
      </w:r>
      <w:r>
        <w:rPr>
          <w:rFonts w:hint="eastAsia" w:ascii="方正仿宋_GBK" w:hAnsi="方正仿宋_GBK" w:eastAsia="方正仿宋_GBK" w:cs="方正仿宋_GBK"/>
          <w:caps w:val="0"/>
          <w:color w:val="000000"/>
          <w:spacing w:val="0"/>
          <w:sz w:val="31"/>
          <w:szCs w:val="31"/>
          <w:shd w:val="clear" w:color="auto" w:fill="FFFFFF"/>
          <w:lang w:eastAsia="zh-CN"/>
        </w:rPr>
        <w:t>；</w:t>
      </w:r>
      <w:r>
        <w:rPr>
          <w:rFonts w:hint="eastAsia" w:ascii="方正仿宋_GBK" w:hAnsi="方正仿宋_GBK" w:eastAsia="方正仿宋_GBK" w:cs="方正仿宋_GBK"/>
          <w:caps w:val="0"/>
          <w:color w:val="000000"/>
          <w:spacing w:val="0"/>
          <w:sz w:val="31"/>
          <w:szCs w:val="31"/>
          <w:shd w:val="clear" w:color="auto" w:fill="FFFFFF"/>
        </w:rPr>
        <w:t>负责行业经济运行分析和产业发展。</w:t>
      </w:r>
    </w:p>
    <w:p w14:paraId="10C22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ahoma" w:hAnsi="Tahoma" w:eastAsia="Tahoma" w:cs="Tahoma"/>
          <w:sz w:val="31"/>
          <w:szCs w:val="31"/>
        </w:rPr>
      </w:pPr>
      <w:r>
        <w:rPr>
          <w:rFonts w:hint="eastAsia" w:ascii="方正仿宋_GBK" w:hAnsi="方正仿宋_GBK" w:eastAsia="方正仿宋_GBK" w:cs="方正仿宋_GBK"/>
          <w:caps w:val="0"/>
          <w:color w:val="000000"/>
          <w:spacing w:val="0"/>
          <w:sz w:val="31"/>
          <w:szCs w:val="31"/>
          <w:shd w:val="clear" w:color="auto" w:fill="FFFFFF"/>
        </w:rPr>
        <w:t>负责人：田学存     联系电话：</w:t>
      </w:r>
      <w:r>
        <w:rPr>
          <w:rFonts w:hint="default" w:ascii="Times New Roman" w:hAnsi="Times New Roman" w:eastAsia="Tahoma" w:cs="Times New Roman"/>
          <w:caps w:val="0"/>
          <w:color w:val="000000"/>
          <w:spacing w:val="0"/>
          <w:sz w:val="31"/>
          <w:szCs w:val="31"/>
          <w:shd w:val="clear" w:color="auto" w:fill="FFFFFF"/>
        </w:rPr>
        <w:t>0996-</w:t>
      </w:r>
      <w:r>
        <w:rPr>
          <w:rFonts w:hint="default" w:ascii="Times New Roman" w:hAnsi="Times New Roman" w:eastAsia="Tahoma" w:cs="Times New Roman"/>
          <w:caps w:val="0"/>
          <w:color w:val="000000"/>
          <w:spacing w:val="0"/>
          <w:sz w:val="31"/>
          <w:szCs w:val="31"/>
          <w:shd w:val="clear" w:color="auto" w:fill="FFFFFF"/>
          <w:lang w:val="en-US"/>
        </w:rPr>
        <w:t xml:space="preserve">6022330  </w:t>
      </w:r>
    </w:p>
    <w:p w14:paraId="5795C2AA"/>
    <w:sectPr>
      <w:footerReference r:id="rId3" w:type="default"/>
      <w:pgSz w:w="11906" w:h="16838"/>
      <w:pgMar w:top="1984" w:right="1531" w:bottom="1871" w:left="1531" w:header="964"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2F68">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2DD84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E2DD84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31E06"/>
    <w:rsid w:val="1CD6472F"/>
    <w:rsid w:val="313C5C86"/>
    <w:rsid w:val="4FAB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spacing w:val="11"/>
      <w:kern w:val="0"/>
      <w:sz w:val="31"/>
      <w:szCs w:val="3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7323</Words>
  <Characters>7423</Characters>
  <Paragraphs>54</Paragraphs>
  <TotalTime>26</TotalTime>
  <ScaleCrop>false</ScaleCrop>
  <LinksUpToDate>false</LinksUpToDate>
  <CharactersWithSpaces>7433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2024-11-16T09:45:00Z</dcterms:created>
  <dc:creator>Administrator</dc:creator>
  <cp:lastModifiedBy>咳咳</cp:lastModifiedBy>
  <cp:lastPrinted>2025-02-27T03:36:32Z</cp:lastPrinted>
  <dcterms:modified xsi:type="dcterms:W3CDTF">2025-02-27T06:03:57Z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4DF97C2E03E34F72937A57DC8D620152_13</vt:lpwstr>
  </property>
  <property fmtid="{D5CDD505-2E9C-101B-9397-08002B2CF9AE}" pid="4" name="KSOTemplateDocerSaveRecord">
    <vt:lpwstr>eyJoZGlkIjoiZGFhYTk5MjU4MmU5MTZiZTQ5OGE1YjhkOTc0NjUzODQiLCJ1c2VySWQiOiI5MDMzODQ4MDcifQ==</vt:lpwstr>
  </property>
</Properties>
</file>