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BDDC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ascii="仿宋" w:hAnsi="仿宋" w:eastAsia="仿宋" w:cs="仿宋"/>
          <w:i w:val="0"/>
          <w:iCs w:val="0"/>
          <w:caps w:val="0"/>
          <w:color w:val="000000"/>
          <w:spacing w:val="0"/>
          <w:sz w:val="31"/>
          <w:szCs w:val="31"/>
        </w:rPr>
      </w:pPr>
      <w:r>
        <w:rPr>
          <w:rFonts w:ascii="方正小标宋_GBK" w:hAnsi="方正小标宋_GBK" w:eastAsia="方正小标宋_GBK" w:cs="方正小标宋_GBK"/>
          <w:i w:val="0"/>
          <w:iCs w:val="0"/>
          <w:caps w:val="0"/>
          <w:color w:val="000000"/>
          <w:spacing w:val="0"/>
          <w:sz w:val="43"/>
          <w:szCs w:val="43"/>
          <w:bdr w:val="none" w:color="auto" w:sz="0" w:space="0"/>
        </w:rPr>
        <w:t>焉耆县</w:t>
      </w:r>
      <w:r>
        <w:rPr>
          <w:rFonts w:hint="eastAsia" w:ascii="方正小标宋_GBK" w:hAnsi="方正小标宋_GBK" w:eastAsia="方正小标宋_GBK" w:cs="方正小标宋_GBK"/>
          <w:i w:val="0"/>
          <w:iCs w:val="0"/>
          <w:caps w:val="0"/>
          <w:color w:val="000000"/>
          <w:spacing w:val="0"/>
          <w:sz w:val="43"/>
          <w:szCs w:val="43"/>
          <w:bdr w:val="none" w:color="auto" w:sz="0" w:space="0"/>
        </w:rPr>
        <w:t>教科局2024年度述法报告</w:t>
      </w:r>
    </w:p>
    <w:p w14:paraId="18EBA4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eastAsia" w:ascii="仿宋" w:hAnsi="仿宋" w:eastAsia="仿宋" w:cs="仿宋"/>
          <w:i w:val="0"/>
          <w:iCs w:val="0"/>
          <w:caps w:val="0"/>
          <w:color w:val="000000"/>
          <w:spacing w:val="0"/>
          <w:sz w:val="31"/>
          <w:szCs w:val="31"/>
        </w:rPr>
      </w:pPr>
      <w:r>
        <w:rPr>
          <w:rFonts w:ascii="方正楷体_GBK" w:hAnsi="方正楷体_GBK" w:eastAsia="方正楷体_GBK" w:cs="方正楷体_GBK"/>
          <w:i w:val="0"/>
          <w:iCs w:val="0"/>
          <w:caps w:val="0"/>
          <w:color w:val="000000"/>
          <w:spacing w:val="0"/>
          <w:sz w:val="31"/>
          <w:szCs w:val="31"/>
          <w:bdr w:val="none" w:color="auto" w:sz="0" w:space="0"/>
        </w:rPr>
        <w:t>县</w:t>
      </w:r>
      <w:r>
        <w:rPr>
          <w:rFonts w:hint="eastAsia" w:ascii="方正楷体_GBK" w:hAnsi="方正楷体_GBK" w:eastAsia="方正楷体_GBK" w:cs="方正楷体_GBK"/>
          <w:i w:val="0"/>
          <w:iCs w:val="0"/>
          <w:caps w:val="0"/>
          <w:color w:val="000000"/>
          <w:spacing w:val="0"/>
          <w:sz w:val="31"/>
          <w:szCs w:val="31"/>
          <w:bdr w:val="none" w:color="auto" w:sz="0" w:space="0"/>
        </w:rPr>
        <w:t>教科局党组书记、副局长  王英</w:t>
      </w:r>
    </w:p>
    <w:p w14:paraId="00C43E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 </w:t>
      </w:r>
    </w:p>
    <w:p w14:paraId="3B6B3E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bdr w:val="none" w:color="auto" w:sz="0" w:space="0"/>
        </w:rPr>
        <w:t>根据工作要求，现述法如下</w:t>
      </w:r>
      <w:r>
        <w:rPr>
          <w:rFonts w:hint="eastAsia" w:ascii="方正仿宋_GBK" w:hAnsi="方正仿宋_GBK" w:eastAsia="方正仿宋_GBK" w:cs="方正仿宋_GBK"/>
          <w:i w:val="0"/>
          <w:iCs w:val="0"/>
          <w:caps w:val="0"/>
          <w:color w:val="000000"/>
          <w:spacing w:val="0"/>
          <w:sz w:val="31"/>
          <w:szCs w:val="31"/>
          <w:bdr w:val="none" w:color="auto" w:sz="0" w:space="0"/>
        </w:rPr>
        <w:t>:</w:t>
      </w:r>
    </w:p>
    <w:p w14:paraId="1CE660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ascii="黑体" w:hAnsi="宋体" w:eastAsia="黑体" w:cs="黑体"/>
          <w:i w:val="0"/>
          <w:iCs w:val="0"/>
          <w:caps w:val="0"/>
          <w:color w:val="000000"/>
          <w:spacing w:val="0"/>
          <w:sz w:val="31"/>
          <w:szCs w:val="31"/>
          <w:bdr w:val="none" w:color="auto" w:sz="0" w:space="0"/>
        </w:rPr>
        <w:t>一、</w:t>
      </w:r>
      <w:r>
        <w:rPr>
          <w:rFonts w:hint="eastAsia" w:ascii="黑体" w:hAnsi="宋体" w:eastAsia="黑体" w:cs="黑体"/>
          <w:i w:val="0"/>
          <w:iCs w:val="0"/>
          <w:caps w:val="0"/>
          <w:color w:val="000000"/>
          <w:spacing w:val="0"/>
          <w:sz w:val="31"/>
          <w:szCs w:val="31"/>
          <w:bdr w:val="none" w:color="auto" w:sz="0" w:space="0"/>
        </w:rPr>
        <w:t>履职情况</w:t>
      </w:r>
    </w:p>
    <w:p w14:paraId="3031AB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（一）加强法治建设领导，完善工作机制。</w:t>
      </w:r>
      <w:r>
        <w:rPr>
          <w:rFonts w:hint="eastAsia" w:ascii="方正仿宋_GBK" w:hAnsi="方正仿宋_GBK" w:eastAsia="方正仿宋_GBK" w:cs="方正仿宋_GBK"/>
          <w:i w:val="0"/>
          <w:iCs w:val="0"/>
          <w:caps w:val="0"/>
          <w:color w:val="000000"/>
          <w:spacing w:val="0"/>
          <w:sz w:val="31"/>
          <w:szCs w:val="31"/>
          <w:bdr w:val="none" w:color="auto" w:sz="0" w:space="0"/>
        </w:rPr>
        <w:t>作为教科局党组书记，履行法治建设</w:t>
      </w:r>
      <w:r>
        <w:rPr>
          <w:rFonts w:hint="eastAsia" w:ascii="方正仿宋_GBK" w:hAnsi="方正仿宋_GBK" w:eastAsia="方正仿宋_GBK" w:cs="方正仿宋_GBK"/>
          <w:i w:val="0"/>
          <w:iCs w:val="0"/>
          <w:caps w:val="0"/>
          <w:color w:val="000000"/>
          <w:spacing w:val="-15"/>
          <w:sz w:val="31"/>
          <w:szCs w:val="31"/>
          <w:bdr w:val="none" w:color="auto" w:sz="0" w:space="0"/>
        </w:rPr>
        <w:t>第一责任人职责，</w:t>
      </w:r>
      <w:r>
        <w:rPr>
          <w:rFonts w:hint="eastAsia" w:ascii="方正仿宋_GBK" w:hAnsi="方正仿宋_GBK" w:eastAsia="方正仿宋_GBK" w:cs="方正仿宋_GBK"/>
          <w:i w:val="0"/>
          <w:iCs w:val="0"/>
          <w:caps w:val="0"/>
          <w:color w:val="000000"/>
          <w:spacing w:val="0"/>
          <w:sz w:val="31"/>
          <w:szCs w:val="31"/>
          <w:bdr w:val="none" w:color="auto" w:sz="0" w:space="0"/>
        </w:rPr>
        <w:t>将法治建设纳入教育工作全局统筹谋划。成立了以党组书记为组长的法治建设领导小组，明确各成员的职责分工，形成了主要领导亲自抓、分管领导具体抓、科室部门协同抓的工作格局。定期召开会议，研究部署教育系统法治建设工作，</w:t>
      </w:r>
      <w:r>
        <w:rPr>
          <w:rFonts w:hint="eastAsia" w:ascii="方正仿宋_GBK" w:hAnsi="方正仿宋_GBK" w:eastAsia="方正仿宋_GBK" w:cs="方正仿宋_GBK"/>
          <w:i w:val="0"/>
          <w:iCs w:val="0"/>
          <w:caps w:val="0"/>
          <w:color w:val="000000"/>
          <w:spacing w:val="-15"/>
          <w:sz w:val="31"/>
          <w:szCs w:val="31"/>
          <w:bdr w:val="none" w:color="auto" w:sz="0" w:space="0"/>
        </w:rPr>
        <w:t>推动法治建设“一规划两纲要”实施。</w:t>
      </w:r>
    </w:p>
    <w:p w14:paraId="6CC6B7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（二）深入开展法治学习宣传教育，营造良好法治氛围。</w:t>
      </w:r>
      <w:r>
        <w:rPr>
          <w:rStyle w:val="7"/>
          <w:rFonts w:hint="eastAsia" w:ascii="方正仿宋_GBK" w:hAnsi="方正仿宋_GBK" w:eastAsia="方正仿宋_GBK" w:cs="方正仿宋_GBK"/>
          <w:i w:val="0"/>
          <w:iCs w:val="0"/>
          <w:caps w:val="0"/>
          <w:color w:val="000000"/>
          <w:spacing w:val="0"/>
          <w:sz w:val="31"/>
          <w:szCs w:val="31"/>
          <w:bdr w:val="none" w:color="auto" w:sz="0" w:space="0"/>
        </w:rPr>
        <w:t>一是抓好领导干部学法用法。</w:t>
      </w:r>
      <w:r>
        <w:rPr>
          <w:rFonts w:hint="eastAsia" w:ascii="方正仿宋_GBK" w:hAnsi="方正仿宋_GBK" w:eastAsia="方正仿宋_GBK" w:cs="方正仿宋_GBK"/>
          <w:i w:val="0"/>
          <w:iCs w:val="0"/>
          <w:caps w:val="0"/>
          <w:color w:val="000000"/>
          <w:spacing w:val="0"/>
          <w:sz w:val="31"/>
          <w:szCs w:val="31"/>
          <w:bdr w:val="none" w:color="auto" w:sz="0" w:space="0"/>
        </w:rPr>
        <w:t>抓住领导干部这个“关键少数”，落实党组理论学习中心组学法制度、落实“第一议题”，根据领导干部应知应会法律法规清单，制定了领导干部年度学法计划，通过党组中心组学法、专题讲座、法律知识培训等形式，组织领导干部深入学习习近平法治思想、党的二十届三中全会精神、自治州党委十一届九次全会精神，以及中央、自治区和自治州党委历次重要会议精神、教育法律法规等，积极参加“逢九必讲”活动，提高领导干部运用法治思维和法治方式深化改革、推动发展、化解矛盾、维护稳定能力。</w:t>
      </w:r>
      <w:r>
        <w:rPr>
          <w:rStyle w:val="7"/>
          <w:rFonts w:hint="eastAsia" w:ascii="方正仿宋_GBK" w:hAnsi="方正仿宋_GBK" w:eastAsia="方正仿宋_GBK" w:cs="方正仿宋_GBK"/>
          <w:i w:val="0"/>
          <w:iCs w:val="0"/>
          <w:caps w:val="0"/>
          <w:color w:val="000000"/>
          <w:spacing w:val="0"/>
          <w:sz w:val="31"/>
          <w:szCs w:val="31"/>
          <w:bdr w:val="none" w:color="auto" w:sz="0" w:space="0"/>
        </w:rPr>
        <w:t>二是加强教师法治培训</w:t>
      </w:r>
      <w:r>
        <w:rPr>
          <w:rFonts w:hint="eastAsia" w:ascii="方正仿宋_GBK" w:hAnsi="方正仿宋_GBK" w:eastAsia="方正仿宋_GBK" w:cs="方正仿宋_GBK"/>
          <w:i w:val="0"/>
          <w:iCs w:val="0"/>
          <w:caps w:val="0"/>
          <w:color w:val="000000"/>
          <w:spacing w:val="0"/>
          <w:sz w:val="31"/>
          <w:szCs w:val="31"/>
          <w:bdr w:val="none" w:color="auto" w:sz="0" w:space="0"/>
        </w:rPr>
        <w:t>。全面提升教师队伍依法治教能力，围绕教师工作与生活的实际，组织学习基本的法律原则和法律规范，学习关于教师职业道德和从教行为的法律规范要求，深入开展师德师风建设工作，利用师德教育、教师培训等方式，指导教师正确领会、准确把握教育惩戒权，提高教师依法治教意识，提升教师法治专业素养和依法治教的能力。</w:t>
      </w:r>
      <w:r>
        <w:rPr>
          <w:rStyle w:val="7"/>
          <w:rFonts w:hint="eastAsia" w:ascii="方正仿宋_GBK" w:hAnsi="方正仿宋_GBK" w:eastAsia="方正仿宋_GBK" w:cs="方正仿宋_GBK"/>
          <w:i w:val="0"/>
          <w:iCs w:val="0"/>
          <w:caps w:val="0"/>
          <w:color w:val="000000"/>
          <w:spacing w:val="0"/>
          <w:sz w:val="31"/>
          <w:szCs w:val="31"/>
          <w:bdr w:val="none" w:color="auto" w:sz="0" w:space="0"/>
        </w:rPr>
        <w:t>三是推进学生法治教育。</w:t>
      </w:r>
      <w:r>
        <w:rPr>
          <w:rFonts w:hint="eastAsia" w:ascii="方正仿宋_GBK" w:hAnsi="方正仿宋_GBK" w:eastAsia="方正仿宋_GBK" w:cs="方正仿宋_GBK"/>
          <w:i w:val="0"/>
          <w:iCs w:val="0"/>
          <w:caps w:val="0"/>
          <w:color w:val="000000"/>
          <w:spacing w:val="0"/>
          <w:sz w:val="31"/>
          <w:szCs w:val="31"/>
          <w:bdr w:val="none" w:color="auto" w:sz="0" w:space="0"/>
        </w:rPr>
        <w:t>组织开展形式多样的学生法治教育活动，如举办法律知识竞赛、模拟法庭、法治手抄报比赛、“学宪法 讲宪法”演讲比赛等，激发学生学习法律的兴趣。利用国家宪法日、安全教育日等特殊时间节点，开展主题宣传教育活动，增强学生的法治意识。</w:t>
      </w:r>
    </w:p>
    <w:p w14:paraId="2719BD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rPr>
        <w:t>（三）依法履行职能，推进教育治理现代化。</w:t>
      </w:r>
      <w:r>
        <w:rPr>
          <w:rStyle w:val="7"/>
          <w:rFonts w:hint="eastAsia" w:ascii="方正仿宋_GBK" w:hAnsi="方正仿宋_GBK" w:eastAsia="方正仿宋_GBK" w:cs="方正仿宋_GBK"/>
          <w:i w:val="0"/>
          <w:iCs w:val="0"/>
          <w:caps w:val="0"/>
          <w:color w:val="000000"/>
          <w:spacing w:val="0"/>
          <w:sz w:val="31"/>
          <w:szCs w:val="31"/>
          <w:bdr w:val="none" w:color="auto" w:sz="0" w:space="0"/>
        </w:rPr>
        <w:t>一是规范行政决策。</w:t>
      </w:r>
      <w:r>
        <w:rPr>
          <w:rFonts w:hint="eastAsia" w:ascii="方正仿宋_GBK" w:hAnsi="方正仿宋_GBK" w:eastAsia="方正仿宋_GBK" w:cs="方正仿宋_GBK"/>
          <w:i w:val="0"/>
          <w:iCs w:val="0"/>
          <w:caps w:val="0"/>
          <w:color w:val="000000"/>
          <w:spacing w:val="0"/>
          <w:sz w:val="31"/>
          <w:szCs w:val="31"/>
          <w:bdr w:val="none" w:color="auto" w:sz="0" w:space="0"/>
        </w:rPr>
        <w:t>在重大教育决策过程中，严格遵循法定程序，广泛征求意见，进行合法性审查，确保教育决策科学合法。例如，在制定教育发展规划、招生政策调整等方面，都依法依规开展。</w:t>
      </w:r>
      <w:r>
        <w:rPr>
          <w:rStyle w:val="7"/>
          <w:rFonts w:hint="eastAsia" w:ascii="方正仿宋_GBK" w:hAnsi="方正仿宋_GBK" w:eastAsia="方正仿宋_GBK" w:cs="方正仿宋_GBK"/>
          <w:i w:val="0"/>
          <w:iCs w:val="0"/>
          <w:caps w:val="0"/>
          <w:color w:val="000000"/>
          <w:spacing w:val="0"/>
          <w:sz w:val="31"/>
          <w:szCs w:val="31"/>
          <w:bdr w:val="none" w:color="auto" w:sz="0" w:space="0"/>
        </w:rPr>
        <w:t>二是严格公正执法。</w:t>
      </w:r>
      <w:r>
        <w:rPr>
          <w:rFonts w:hint="eastAsia" w:ascii="方正仿宋_GBK" w:hAnsi="方正仿宋_GBK" w:eastAsia="方正仿宋_GBK" w:cs="方正仿宋_GBK"/>
          <w:i w:val="0"/>
          <w:iCs w:val="0"/>
          <w:caps w:val="0"/>
          <w:color w:val="000000"/>
          <w:spacing w:val="0"/>
          <w:sz w:val="31"/>
          <w:szCs w:val="31"/>
          <w:bdr w:val="none" w:color="auto" w:sz="0" w:space="0"/>
        </w:rPr>
        <w:t>落实国家“双减”政策，加强对教育领域违规行为的执法力度，依法查处非法办学、违规招生等行为，维护良好的教育秩序，同时，在执法过程中，做到严格规范公正文明执法，保障当事人合法权益。</w:t>
      </w:r>
      <w:r>
        <w:rPr>
          <w:rStyle w:val="7"/>
          <w:rFonts w:hint="eastAsia" w:ascii="方正仿宋_GBK" w:hAnsi="方正仿宋_GBK" w:eastAsia="方正仿宋_GBK" w:cs="方正仿宋_GBK"/>
          <w:i w:val="0"/>
          <w:iCs w:val="0"/>
          <w:caps w:val="0"/>
          <w:color w:val="000000"/>
          <w:spacing w:val="0"/>
          <w:sz w:val="31"/>
          <w:szCs w:val="31"/>
          <w:bdr w:val="none" w:color="auto" w:sz="0" w:space="0"/>
        </w:rPr>
        <w:t>三是落实行政机关负责人出庭应诉</w:t>
      </w:r>
      <w:r>
        <w:rPr>
          <w:rFonts w:hint="eastAsia" w:ascii="方正仿宋_GBK" w:hAnsi="方正仿宋_GBK" w:eastAsia="方正仿宋_GBK" w:cs="方正仿宋_GBK"/>
          <w:i w:val="0"/>
          <w:iCs w:val="0"/>
          <w:caps w:val="0"/>
          <w:color w:val="000000"/>
          <w:spacing w:val="0"/>
          <w:sz w:val="31"/>
          <w:szCs w:val="31"/>
          <w:bdr w:val="none" w:color="auto" w:sz="0" w:space="0"/>
        </w:rPr>
        <w:t>。支持法院受理行政案件，积极依法开展矛盾纠纷排查调处，认真做好群众来信来电来访，及时办理回复</w:t>
      </w:r>
      <w:r>
        <w:rPr>
          <w:rFonts w:hint="default" w:ascii="Times New Roman" w:hAnsi="Times New Roman" w:eastAsia="仿宋" w:cs="Times New Roman"/>
          <w:i w:val="0"/>
          <w:iCs w:val="0"/>
          <w:caps w:val="0"/>
          <w:color w:val="000000"/>
          <w:spacing w:val="0"/>
          <w:sz w:val="31"/>
          <w:szCs w:val="31"/>
          <w:bdr w:val="none" w:color="auto" w:sz="0" w:space="0"/>
        </w:rPr>
        <w:t>12345</w:t>
      </w:r>
      <w:r>
        <w:rPr>
          <w:rFonts w:hint="eastAsia" w:ascii="方正仿宋_GBK" w:hAnsi="方正仿宋_GBK" w:eastAsia="方正仿宋_GBK" w:cs="方正仿宋_GBK"/>
          <w:i w:val="0"/>
          <w:iCs w:val="0"/>
          <w:caps w:val="0"/>
          <w:color w:val="000000"/>
          <w:spacing w:val="0"/>
          <w:sz w:val="31"/>
          <w:szCs w:val="31"/>
          <w:bdr w:val="none" w:color="auto" w:sz="0" w:space="0"/>
        </w:rPr>
        <w:t>平台及县长信箱等反馈问题。</w:t>
      </w:r>
    </w:p>
    <w:p w14:paraId="7935F1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rPr>
          <w:rFonts w:hint="eastAsia" w:ascii="仿宋" w:hAnsi="仿宋" w:eastAsia="仿宋" w:cs="仿宋"/>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rPr>
        <w:t>  </w:t>
      </w:r>
      <w:r>
        <w:rPr>
          <w:rFonts w:hint="eastAsia" w:ascii="方正楷体_GBK" w:hAnsi="方正楷体_GBK" w:eastAsia="方正楷体_GBK" w:cs="方正楷体_GBK"/>
          <w:i w:val="0"/>
          <w:iCs w:val="0"/>
          <w:caps w:val="0"/>
          <w:color w:val="000000"/>
          <w:spacing w:val="0"/>
          <w:sz w:val="31"/>
          <w:szCs w:val="31"/>
          <w:bdr w:val="none" w:color="auto" w:sz="0" w:space="0"/>
        </w:rPr>
        <w:t> （四）加强党的作风建设，落实反馈问题整改。</w:t>
      </w:r>
      <w:r>
        <w:rPr>
          <w:rStyle w:val="7"/>
          <w:rFonts w:hint="eastAsia" w:ascii="方正仿宋_GBK" w:hAnsi="方正仿宋_GBK" w:eastAsia="方正仿宋_GBK" w:cs="方正仿宋_GBK"/>
          <w:i w:val="0"/>
          <w:iCs w:val="0"/>
          <w:caps w:val="0"/>
          <w:color w:val="000000"/>
          <w:spacing w:val="0"/>
          <w:sz w:val="31"/>
          <w:szCs w:val="31"/>
          <w:bdr w:val="none" w:color="auto" w:sz="0" w:space="0"/>
        </w:rPr>
        <w:t>一是认真落实减负工作精神。</w:t>
      </w:r>
      <w:r>
        <w:rPr>
          <w:rFonts w:hint="eastAsia" w:ascii="方正仿宋_GBK" w:hAnsi="方正仿宋_GBK" w:eastAsia="方正仿宋_GBK" w:cs="方正仿宋_GBK"/>
          <w:i w:val="0"/>
          <w:iCs w:val="0"/>
          <w:caps w:val="0"/>
          <w:color w:val="000000"/>
          <w:spacing w:val="0"/>
          <w:sz w:val="31"/>
          <w:szCs w:val="31"/>
          <w:bdr w:val="none" w:color="auto" w:sz="0" w:space="0"/>
        </w:rPr>
        <w:t>严格落实《整治形式主义为基层减负若干规定》，召开部署会和推进会，公开举报电话和深入基层调研，引导干部从思想上、行动上切实转变工作作风，树立正确的政绩观和群众观。</w:t>
      </w:r>
      <w:r>
        <w:rPr>
          <w:rStyle w:val="7"/>
          <w:rFonts w:hint="eastAsia" w:ascii="方正仿宋_GBK" w:hAnsi="方正仿宋_GBK" w:eastAsia="方正仿宋_GBK" w:cs="方正仿宋_GBK"/>
          <w:i w:val="0"/>
          <w:iCs w:val="0"/>
          <w:caps w:val="0"/>
          <w:color w:val="000000"/>
          <w:spacing w:val="0"/>
          <w:sz w:val="31"/>
          <w:szCs w:val="31"/>
          <w:bdr w:val="none" w:color="auto" w:sz="0" w:space="0"/>
        </w:rPr>
        <w:t>二是认真落实反馈问题整改。</w:t>
      </w:r>
      <w:r>
        <w:rPr>
          <w:rFonts w:hint="eastAsia" w:ascii="方正仿宋_GBK" w:hAnsi="方正仿宋_GBK" w:eastAsia="方正仿宋_GBK" w:cs="方正仿宋_GBK"/>
          <w:i w:val="0"/>
          <w:iCs w:val="0"/>
          <w:caps w:val="0"/>
          <w:color w:val="000000"/>
          <w:spacing w:val="0"/>
          <w:sz w:val="31"/>
          <w:szCs w:val="31"/>
          <w:bdr w:val="none" w:color="auto" w:sz="0" w:space="0"/>
        </w:rPr>
        <w:t>针对各级法治督查反馈情况，教科局积极主动认领共性问题</w:t>
      </w:r>
      <w:r>
        <w:rPr>
          <w:rFonts w:hint="default" w:ascii="Times New Roman" w:hAnsi="Times New Roman" w:eastAsia="仿宋" w:cs="Times New Roman"/>
          <w:i w:val="0"/>
          <w:iCs w:val="0"/>
          <w:caps w:val="0"/>
          <w:color w:val="000000"/>
          <w:spacing w:val="0"/>
          <w:sz w:val="31"/>
          <w:szCs w:val="31"/>
          <w:bdr w:val="none" w:color="auto" w:sz="0" w:space="0"/>
        </w:rPr>
        <w:t>18</w:t>
      </w:r>
      <w:r>
        <w:rPr>
          <w:rFonts w:hint="eastAsia" w:ascii="方正仿宋_GBK" w:hAnsi="方正仿宋_GBK" w:eastAsia="方正仿宋_GBK" w:cs="方正仿宋_GBK"/>
          <w:i w:val="0"/>
          <w:iCs w:val="0"/>
          <w:caps w:val="0"/>
          <w:color w:val="000000"/>
          <w:spacing w:val="0"/>
          <w:sz w:val="31"/>
          <w:szCs w:val="31"/>
          <w:bdr w:val="none" w:color="auto" w:sz="0" w:space="0"/>
        </w:rPr>
        <w:t>条，制定整改方案和措施，建立问题台帐，并跟进抓好问题整改销号，截止目前所有问题均已整改完成，并做好长期坚持。</w:t>
      </w:r>
    </w:p>
    <w:p w14:paraId="70EE7F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二、亮点工作</w:t>
      </w:r>
    </w:p>
    <w:p w14:paraId="78F00C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rPr>
        <w:t>焉耆县教科局党组带头遵法学法用法，推动落实“谁执法谁普法”责任。</w:t>
      </w:r>
      <w:r>
        <w:rPr>
          <w:rStyle w:val="7"/>
          <w:rFonts w:hint="eastAsia" w:ascii="方正仿宋_GBK" w:hAnsi="方正仿宋_GBK" w:eastAsia="方正仿宋_GBK" w:cs="方正仿宋_GBK"/>
          <w:i w:val="0"/>
          <w:iCs w:val="0"/>
          <w:caps w:val="0"/>
          <w:color w:val="000000"/>
          <w:spacing w:val="0"/>
          <w:sz w:val="31"/>
          <w:szCs w:val="31"/>
          <w:bdr w:val="none" w:color="auto" w:sz="0" w:space="0"/>
        </w:rPr>
        <w:t>深入推进教职工学法，</w:t>
      </w:r>
      <w:r>
        <w:rPr>
          <w:rFonts w:hint="eastAsia" w:ascii="方正仿宋_GBK" w:hAnsi="方正仿宋_GBK" w:eastAsia="方正仿宋_GBK" w:cs="方正仿宋_GBK"/>
          <w:i w:val="0"/>
          <w:iCs w:val="0"/>
          <w:caps w:val="0"/>
          <w:color w:val="000000"/>
          <w:spacing w:val="0"/>
          <w:sz w:val="31"/>
          <w:szCs w:val="31"/>
          <w:bdr w:val="none" w:color="auto" w:sz="0" w:space="0"/>
        </w:rPr>
        <w:t>以习近平法治思想、党章、准则、条例等为重点，将学法列入党组织“三会一课”、党建活动内容，教育引导广大教职工作为国家法律的自觉尊崇者、遵守者、捍卫者；</w:t>
      </w:r>
      <w:r>
        <w:rPr>
          <w:rStyle w:val="7"/>
          <w:rFonts w:hint="eastAsia" w:ascii="方正仿宋_GBK" w:hAnsi="方正仿宋_GBK" w:eastAsia="方正仿宋_GBK" w:cs="方正仿宋_GBK"/>
          <w:i w:val="0"/>
          <w:iCs w:val="0"/>
          <w:caps w:val="0"/>
          <w:color w:val="000000"/>
          <w:spacing w:val="0"/>
          <w:sz w:val="31"/>
          <w:szCs w:val="31"/>
          <w:bdr w:val="none" w:color="auto" w:sz="0" w:space="0"/>
        </w:rPr>
        <w:t>努力营造良好的法治氛围。</w:t>
      </w:r>
      <w:r>
        <w:rPr>
          <w:rFonts w:hint="eastAsia" w:ascii="方正仿宋_GBK" w:hAnsi="方正仿宋_GBK" w:eastAsia="方正仿宋_GBK" w:cs="方正仿宋_GBK"/>
          <w:i w:val="0"/>
          <w:iCs w:val="0"/>
          <w:caps w:val="0"/>
          <w:color w:val="000000"/>
          <w:spacing w:val="0"/>
          <w:sz w:val="31"/>
          <w:szCs w:val="31"/>
          <w:bdr w:val="none" w:color="auto" w:sz="0" w:space="0"/>
        </w:rPr>
        <w:t>推进校园法治文化建设，普及法治知识，弘扬法治精神，加强网络法治宣传教育，推进预防青少年违法犯罪工作，结合安全、禁毒、国防、防灾减灾救灾以及防止学生欺凌、网络诈骗等内容开展日常宣传教育，持续开展校园及周边环境依法治理活动，在青少年学生普法工作中取得了较好的效果。</w:t>
      </w:r>
      <w:r>
        <w:rPr>
          <w:rStyle w:val="7"/>
          <w:rFonts w:hint="eastAsia" w:ascii="方正仿宋_GBK" w:hAnsi="方正仿宋_GBK" w:eastAsia="方正仿宋_GBK" w:cs="方正仿宋_GBK"/>
          <w:i w:val="0"/>
          <w:iCs w:val="0"/>
          <w:caps w:val="0"/>
          <w:color w:val="000000"/>
          <w:spacing w:val="0"/>
          <w:sz w:val="31"/>
          <w:szCs w:val="31"/>
          <w:bdr w:val="none" w:color="auto" w:sz="0" w:space="0"/>
        </w:rPr>
        <w:t>一是加强法治课程建设。</w:t>
      </w:r>
      <w:r>
        <w:rPr>
          <w:rFonts w:hint="eastAsia" w:ascii="方正仿宋_GBK" w:hAnsi="方正仿宋_GBK" w:eastAsia="方正仿宋_GBK" w:cs="方正仿宋_GBK"/>
          <w:i w:val="0"/>
          <w:iCs w:val="0"/>
          <w:caps w:val="0"/>
          <w:color w:val="000000"/>
          <w:spacing w:val="0"/>
          <w:sz w:val="31"/>
          <w:szCs w:val="31"/>
          <w:bdr w:val="none" w:color="auto" w:sz="0" w:space="0"/>
        </w:rPr>
        <w:t>按照《青少年法治教育大纲》的要求和国家课程标准，开足开齐思政课程，充分利用思政课、“每课三分钟”、主题班队会等形式，将《中华人民共和国宪法》、《中华人民共和国民法典》、《中华人民共和国预防青少年犯罪法》等与各学科课程教学内容有机融合，增强学生的法治意识。</w:t>
      </w:r>
      <w:r>
        <w:rPr>
          <w:rStyle w:val="7"/>
          <w:rFonts w:hint="eastAsia" w:ascii="方正仿宋_GBK" w:hAnsi="方正仿宋_GBK" w:eastAsia="方正仿宋_GBK" w:cs="方正仿宋_GBK"/>
          <w:i w:val="0"/>
          <w:iCs w:val="0"/>
          <w:caps w:val="0"/>
          <w:color w:val="000000"/>
          <w:spacing w:val="0"/>
          <w:sz w:val="31"/>
          <w:szCs w:val="31"/>
          <w:bdr w:val="none" w:color="auto" w:sz="0" w:space="0"/>
        </w:rPr>
        <w:t>二是丰富法治教育活动形式。</w:t>
      </w:r>
      <w:r>
        <w:rPr>
          <w:rFonts w:hint="eastAsia" w:ascii="方正仿宋_GBK" w:hAnsi="方正仿宋_GBK" w:eastAsia="方正仿宋_GBK" w:cs="方正仿宋_GBK"/>
          <w:i w:val="0"/>
          <w:iCs w:val="0"/>
          <w:caps w:val="0"/>
          <w:color w:val="000000"/>
          <w:spacing w:val="0"/>
          <w:sz w:val="31"/>
          <w:szCs w:val="31"/>
          <w:bdr w:val="none" w:color="auto" w:sz="0" w:space="0"/>
        </w:rPr>
        <w:t>各学校充分利用图书角、橱窗、宣传栏等法治教育专栏，社团、课外活动、社会实践、教育基地等活动平台，将法治教育融入到各类活动。如：以“</w:t>
      </w:r>
      <w:r>
        <w:rPr>
          <w:rFonts w:hint="default" w:ascii="Times New Roman" w:hAnsi="Times New Roman" w:eastAsia="仿宋" w:cs="Times New Roman"/>
          <w:i w:val="0"/>
          <w:iCs w:val="0"/>
          <w:caps w:val="0"/>
          <w:color w:val="000000"/>
          <w:spacing w:val="0"/>
          <w:sz w:val="31"/>
          <w:szCs w:val="31"/>
          <w:bdr w:val="none" w:color="auto" w:sz="0" w:space="0"/>
        </w:rPr>
        <w:t>3·29</w:t>
      </w:r>
      <w:r>
        <w:rPr>
          <w:rFonts w:hint="eastAsia" w:ascii="方正仿宋_GBK" w:hAnsi="方正仿宋_GBK" w:eastAsia="方正仿宋_GBK" w:cs="方正仿宋_GBK"/>
          <w:i w:val="0"/>
          <w:iCs w:val="0"/>
          <w:caps w:val="0"/>
          <w:color w:val="000000"/>
          <w:spacing w:val="0"/>
          <w:sz w:val="31"/>
          <w:szCs w:val="31"/>
          <w:bdr w:val="none" w:color="auto" w:sz="0" w:space="0"/>
        </w:rPr>
        <w:t>”全国中小学安全教育日、“</w:t>
      </w:r>
      <w:r>
        <w:rPr>
          <w:rFonts w:hint="default" w:ascii="Times New Roman" w:hAnsi="Times New Roman" w:eastAsia="方正仿宋_GBK" w:cs="Times New Roman"/>
          <w:i w:val="0"/>
          <w:iCs w:val="0"/>
          <w:caps w:val="0"/>
          <w:color w:val="000000"/>
          <w:spacing w:val="0"/>
          <w:sz w:val="31"/>
          <w:szCs w:val="31"/>
          <w:bdr w:val="none" w:color="auto" w:sz="0" w:space="0"/>
        </w:rPr>
        <w:t>4</w:t>
      </w:r>
      <w:r>
        <w:rPr>
          <w:rFonts w:hint="eastAsia" w:ascii="方正仿宋_GBK" w:hAnsi="方正仿宋_GBK" w:eastAsia="方正仿宋_GBK" w:cs="方正仿宋_GBK"/>
          <w:i w:val="0"/>
          <w:iCs w:val="0"/>
          <w:caps w:val="0"/>
          <w:color w:val="000000"/>
          <w:spacing w:val="0"/>
          <w:sz w:val="31"/>
          <w:szCs w:val="31"/>
          <w:bdr w:val="none" w:color="auto" w:sz="0" w:space="0"/>
        </w:rPr>
        <w:t>·</w:t>
      </w:r>
      <w:r>
        <w:rPr>
          <w:rFonts w:hint="default" w:ascii="Times New Roman" w:hAnsi="Times New Roman" w:eastAsia="方正仿宋_GBK" w:cs="Times New Roman"/>
          <w:i w:val="0"/>
          <w:iCs w:val="0"/>
          <w:caps w:val="0"/>
          <w:color w:val="000000"/>
          <w:spacing w:val="0"/>
          <w:sz w:val="31"/>
          <w:szCs w:val="31"/>
          <w:bdr w:val="none" w:color="auto" w:sz="0" w:space="0"/>
        </w:rPr>
        <w:t>15</w:t>
      </w:r>
      <w:r>
        <w:rPr>
          <w:rFonts w:hint="eastAsia" w:ascii="方正仿宋_GBK" w:hAnsi="方正仿宋_GBK" w:eastAsia="方正仿宋_GBK" w:cs="方正仿宋_GBK"/>
          <w:i w:val="0"/>
          <w:iCs w:val="0"/>
          <w:caps w:val="0"/>
          <w:color w:val="000000"/>
          <w:spacing w:val="0"/>
          <w:sz w:val="31"/>
          <w:szCs w:val="31"/>
          <w:bdr w:val="none" w:color="auto" w:sz="0" w:space="0"/>
        </w:rPr>
        <w:t>”国家安全日、开学第一课、“</w:t>
      </w:r>
      <w:r>
        <w:rPr>
          <w:rFonts w:hint="default" w:ascii="Times New Roman" w:hAnsi="Times New Roman" w:eastAsia="方正仿宋_GBK" w:cs="Times New Roman"/>
          <w:i w:val="0"/>
          <w:iCs w:val="0"/>
          <w:caps w:val="0"/>
          <w:color w:val="000000"/>
          <w:spacing w:val="0"/>
          <w:sz w:val="31"/>
          <w:szCs w:val="31"/>
          <w:bdr w:val="none" w:color="auto" w:sz="0" w:space="0"/>
        </w:rPr>
        <w:t>12</w:t>
      </w:r>
      <w:r>
        <w:rPr>
          <w:rFonts w:hint="eastAsia" w:ascii="方正仿宋_GBK" w:hAnsi="方正仿宋_GBK" w:eastAsia="方正仿宋_GBK" w:cs="方正仿宋_GBK"/>
          <w:i w:val="0"/>
          <w:iCs w:val="0"/>
          <w:caps w:val="0"/>
          <w:color w:val="000000"/>
          <w:spacing w:val="0"/>
          <w:sz w:val="31"/>
          <w:szCs w:val="31"/>
          <w:bdr w:val="none" w:color="auto" w:sz="0" w:space="0"/>
        </w:rPr>
        <w:t>·</w:t>
      </w:r>
      <w:r>
        <w:rPr>
          <w:rFonts w:hint="default" w:ascii="Times New Roman" w:hAnsi="Times New Roman" w:eastAsia="方正仿宋_GBK" w:cs="Times New Roman"/>
          <w:i w:val="0"/>
          <w:iCs w:val="0"/>
          <w:caps w:val="0"/>
          <w:color w:val="000000"/>
          <w:spacing w:val="0"/>
          <w:sz w:val="31"/>
          <w:szCs w:val="31"/>
          <w:bdr w:val="none" w:color="auto" w:sz="0" w:space="0"/>
        </w:rPr>
        <w:t>4</w:t>
      </w:r>
      <w:r>
        <w:rPr>
          <w:rFonts w:hint="eastAsia" w:ascii="方正仿宋_GBK" w:hAnsi="方正仿宋_GBK" w:eastAsia="方正仿宋_GBK" w:cs="方正仿宋_GBK"/>
          <w:i w:val="0"/>
          <w:iCs w:val="0"/>
          <w:caps w:val="0"/>
          <w:color w:val="000000"/>
          <w:spacing w:val="0"/>
          <w:sz w:val="31"/>
          <w:szCs w:val="31"/>
          <w:bdr w:val="none" w:color="auto" w:sz="0" w:space="0"/>
        </w:rPr>
        <w:t>”国家宪法日等重要节点为契机，广泛开展模拟法庭、情景剧、辩论会、法治讲座等法治教育，深入开展好“法进校园，法进课堂，法在心中”、“学生带法回家”、“学宪法，讲宪法”、国家宪法日“宪法晨读”等活动，将法治教育融入教育教学全过程。</w:t>
      </w:r>
      <w:r>
        <w:rPr>
          <w:rStyle w:val="7"/>
          <w:rFonts w:hint="eastAsia" w:ascii="方正仿宋_GBK" w:hAnsi="方正仿宋_GBK" w:eastAsia="方正仿宋_GBK" w:cs="方正仿宋_GBK"/>
          <w:i w:val="0"/>
          <w:iCs w:val="0"/>
          <w:caps w:val="0"/>
          <w:color w:val="000000"/>
          <w:spacing w:val="0"/>
          <w:sz w:val="31"/>
          <w:szCs w:val="31"/>
          <w:bdr w:val="none" w:color="auto" w:sz="0" w:space="0"/>
        </w:rPr>
        <w:t>三是联动社会力量。</w:t>
      </w:r>
      <w:r>
        <w:rPr>
          <w:rFonts w:hint="eastAsia" w:ascii="方正仿宋_GBK" w:hAnsi="方正仿宋_GBK" w:eastAsia="方正仿宋_GBK" w:cs="方正仿宋_GBK"/>
          <w:i w:val="0"/>
          <w:iCs w:val="0"/>
          <w:caps w:val="0"/>
          <w:color w:val="000000"/>
          <w:spacing w:val="0"/>
          <w:sz w:val="31"/>
          <w:szCs w:val="31"/>
          <w:bdr w:val="none" w:color="auto" w:sz="0" w:space="0"/>
        </w:rPr>
        <w:t>从公、检、法、司四部门为全县学校聘任</w:t>
      </w:r>
      <w:r>
        <w:rPr>
          <w:rFonts w:hint="default" w:ascii="Times New Roman" w:hAnsi="Times New Roman" w:eastAsia="方正仿宋_GBK" w:cs="Times New Roman"/>
          <w:i w:val="0"/>
          <w:iCs w:val="0"/>
          <w:caps w:val="0"/>
          <w:color w:val="000000"/>
          <w:spacing w:val="0"/>
          <w:sz w:val="31"/>
          <w:szCs w:val="31"/>
          <w:bdr w:val="none" w:color="auto" w:sz="0" w:space="0"/>
        </w:rPr>
        <w:t>48</w:t>
      </w:r>
      <w:r>
        <w:rPr>
          <w:rFonts w:hint="eastAsia" w:ascii="方正仿宋_GBK" w:hAnsi="方正仿宋_GBK" w:eastAsia="方正仿宋_GBK" w:cs="方正仿宋_GBK"/>
          <w:i w:val="0"/>
          <w:iCs w:val="0"/>
          <w:caps w:val="0"/>
          <w:color w:val="000000"/>
          <w:spacing w:val="0"/>
          <w:sz w:val="31"/>
          <w:szCs w:val="31"/>
          <w:bdr w:val="none" w:color="auto" w:sz="0" w:space="0"/>
        </w:rPr>
        <w:t>名法治副校长。</w:t>
      </w:r>
      <w:r>
        <w:rPr>
          <w:rFonts w:hint="default" w:ascii="Times New Roman" w:hAnsi="Times New Roman" w:eastAsia="方正仿宋_GBK" w:cs="Times New Roman"/>
          <w:i w:val="0"/>
          <w:iCs w:val="0"/>
          <w:caps w:val="0"/>
          <w:color w:val="000000"/>
          <w:spacing w:val="0"/>
          <w:sz w:val="31"/>
          <w:szCs w:val="31"/>
          <w:bdr w:val="none" w:color="auto" w:sz="0" w:space="0"/>
        </w:rPr>
        <w:t>2024</w:t>
      </w:r>
      <w:r>
        <w:rPr>
          <w:rFonts w:hint="eastAsia" w:ascii="方正仿宋_GBK" w:hAnsi="方正仿宋_GBK" w:eastAsia="方正仿宋_GBK" w:cs="方正仿宋_GBK"/>
          <w:i w:val="0"/>
          <w:iCs w:val="0"/>
          <w:caps w:val="0"/>
          <w:color w:val="000000"/>
          <w:spacing w:val="0"/>
          <w:sz w:val="31"/>
          <w:szCs w:val="31"/>
          <w:bdr w:val="none" w:color="auto" w:sz="0" w:space="0"/>
        </w:rPr>
        <w:t>年，教育系统法治副校长讲授“交通安全”、“护蕾行动”“防电信诈骗”等专题讲座</w:t>
      </w:r>
      <w:r>
        <w:rPr>
          <w:rFonts w:hint="default" w:ascii="Times New Roman" w:hAnsi="Times New Roman" w:eastAsia="方正仿宋_GBK" w:cs="Times New Roman"/>
          <w:i w:val="0"/>
          <w:iCs w:val="0"/>
          <w:caps w:val="0"/>
          <w:color w:val="000000"/>
          <w:spacing w:val="0"/>
          <w:sz w:val="31"/>
          <w:szCs w:val="31"/>
          <w:bdr w:val="none" w:color="auto" w:sz="0" w:space="0"/>
        </w:rPr>
        <w:t>200</w:t>
      </w:r>
      <w:r>
        <w:rPr>
          <w:rFonts w:hint="eastAsia" w:ascii="方正仿宋_GBK" w:hAnsi="方正仿宋_GBK" w:eastAsia="方正仿宋_GBK" w:cs="方正仿宋_GBK"/>
          <w:i w:val="0"/>
          <w:iCs w:val="0"/>
          <w:caps w:val="0"/>
          <w:color w:val="000000"/>
          <w:spacing w:val="0"/>
          <w:sz w:val="31"/>
          <w:szCs w:val="31"/>
          <w:bdr w:val="none" w:color="auto" w:sz="0" w:space="0"/>
        </w:rPr>
        <w:t>余场次，积极为全体师生、家长答疑解惑，解决了家校社在青少年教育管理中的“疑难杂症”，完善学校、家庭、社会“三位一体”的教育格局，更全面地保护了未成年人的健康成长。</w:t>
      </w:r>
    </w:p>
    <w:p w14:paraId="559B15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rPr>
        <w:t>三、问题短板和下一步工作</w:t>
      </w:r>
    </w:p>
    <w:p w14:paraId="3645A2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1"/>
          <w:szCs w:val="31"/>
          <w:bdr w:val="none" w:color="auto" w:sz="0" w:space="0"/>
        </w:rPr>
        <w:t>2024</w:t>
      </w:r>
      <w:r>
        <w:rPr>
          <w:rFonts w:hint="eastAsia" w:ascii="方正仿宋_GBK" w:hAnsi="方正仿宋_GBK" w:eastAsia="方正仿宋_GBK" w:cs="方正仿宋_GBK"/>
          <w:i w:val="0"/>
          <w:iCs w:val="0"/>
          <w:caps w:val="0"/>
          <w:color w:val="000000"/>
          <w:spacing w:val="0"/>
          <w:sz w:val="31"/>
          <w:szCs w:val="31"/>
          <w:bdr w:val="none" w:color="auto" w:sz="0" w:space="0"/>
        </w:rPr>
        <w:t>年，教科局法治建设工作虽然取得了一些成效，但仍存在一些不足和差距，主要表现在:</w:t>
      </w:r>
      <w:r>
        <w:rPr>
          <w:rStyle w:val="7"/>
          <w:rFonts w:hint="eastAsia" w:ascii="方正仿宋_GBK" w:hAnsi="方正仿宋_GBK" w:eastAsia="方正仿宋_GBK" w:cs="方正仿宋_GBK"/>
          <w:i w:val="0"/>
          <w:iCs w:val="0"/>
          <w:caps w:val="0"/>
          <w:color w:val="000000"/>
          <w:spacing w:val="0"/>
          <w:sz w:val="31"/>
          <w:szCs w:val="31"/>
          <w:bdr w:val="none" w:color="auto" w:sz="0" w:space="0"/>
        </w:rPr>
        <w:t>一是理论学习还不够深入。</w:t>
      </w:r>
      <w:r>
        <w:rPr>
          <w:rFonts w:hint="eastAsia" w:ascii="方正仿宋_GBK" w:hAnsi="方正仿宋_GBK" w:eastAsia="方正仿宋_GBK" w:cs="方正仿宋_GBK"/>
          <w:i w:val="0"/>
          <w:iCs w:val="0"/>
          <w:caps w:val="0"/>
          <w:color w:val="000000"/>
          <w:spacing w:val="0"/>
          <w:sz w:val="31"/>
          <w:szCs w:val="31"/>
          <w:bdr w:val="none" w:color="auto" w:sz="0" w:space="0"/>
        </w:rPr>
        <w:t>对法律知识的学习领悟还有局限，侧重于会议集体学习，学习的形式和深入性还有不足。</w:t>
      </w:r>
      <w:r>
        <w:rPr>
          <w:rStyle w:val="7"/>
          <w:rFonts w:hint="eastAsia" w:ascii="方正仿宋_GBK" w:hAnsi="方正仿宋_GBK" w:eastAsia="方正仿宋_GBK" w:cs="方正仿宋_GBK"/>
          <w:i w:val="0"/>
          <w:iCs w:val="0"/>
          <w:caps w:val="0"/>
          <w:color w:val="000000"/>
          <w:spacing w:val="0"/>
          <w:sz w:val="31"/>
          <w:szCs w:val="31"/>
          <w:bdr w:val="none" w:color="auto" w:sz="0" w:space="0"/>
        </w:rPr>
        <w:t>二是法治思维还需要进一步树牢。</w:t>
      </w:r>
      <w:r>
        <w:rPr>
          <w:rFonts w:hint="eastAsia" w:ascii="方正仿宋_GBK" w:hAnsi="方正仿宋_GBK" w:eastAsia="方正仿宋_GBK" w:cs="方正仿宋_GBK"/>
          <w:i w:val="0"/>
          <w:iCs w:val="0"/>
          <w:caps w:val="0"/>
          <w:color w:val="000000"/>
          <w:spacing w:val="0"/>
          <w:sz w:val="31"/>
          <w:szCs w:val="31"/>
          <w:bdr w:val="none" w:color="auto" w:sz="0" w:space="0"/>
        </w:rPr>
        <w:t>面对新形势、新任务，部分机关干部运用法治思维和法治方式解决问题的能力还需进一步提高。</w:t>
      </w:r>
      <w:r>
        <w:rPr>
          <w:rStyle w:val="7"/>
          <w:rFonts w:hint="eastAsia" w:ascii="方正仿宋_GBK" w:hAnsi="方正仿宋_GBK" w:eastAsia="方正仿宋_GBK" w:cs="方正仿宋_GBK"/>
          <w:i w:val="0"/>
          <w:iCs w:val="0"/>
          <w:caps w:val="0"/>
          <w:color w:val="000000"/>
          <w:spacing w:val="0"/>
          <w:sz w:val="31"/>
          <w:szCs w:val="31"/>
          <w:bdr w:val="none" w:color="auto" w:sz="0" w:space="0"/>
        </w:rPr>
        <w:t>三是普法宣传力度还</w:t>
      </w:r>
      <w:r>
        <w:rPr>
          <w:rFonts w:hint="eastAsia" w:ascii="方正仿宋_GBK" w:hAnsi="方正仿宋_GBK" w:eastAsia="方正仿宋_GBK" w:cs="方正仿宋_GBK"/>
          <w:i w:val="0"/>
          <w:iCs w:val="0"/>
          <w:caps w:val="0"/>
          <w:color w:val="000000"/>
          <w:spacing w:val="0"/>
          <w:sz w:val="31"/>
          <w:szCs w:val="31"/>
          <w:bdr w:val="none" w:color="auto" w:sz="0" w:space="0"/>
        </w:rPr>
        <w:t>需要</w:t>
      </w:r>
      <w:r>
        <w:rPr>
          <w:rStyle w:val="7"/>
          <w:rFonts w:hint="eastAsia" w:ascii="方正仿宋_GBK" w:hAnsi="方正仿宋_GBK" w:eastAsia="方正仿宋_GBK" w:cs="方正仿宋_GBK"/>
          <w:i w:val="0"/>
          <w:iCs w:val="0"/>
          <w:caps w:val="0"/>
          <w:color w:val="000000"/>
          <w:spacing w:val="0"/>
          <w:sz w:val="31"/>
          <w:szCs w:val="31"/>
          <w:bdr w:val="none" w:color="auto" w:sz="0" w:space="0"/>
        </w:rPr>
        <w:t>加大。</w:t>
      </w:r>
      <w:r>
        <w:rPr>
          <w:rFonts w:hint="eastAsia" w:ascii="方正仿宋_GBK" w:hAnsi="方正仿宋_GBK" w:eastAsia="方正仿宋_GBK" w:cs="方正仿宋_GBK"/>
          <w:i w:val="0"/>
          <w:iCs w:val="0"/>
          <w:caps w:val="0"/>
          <w:color w:val="000000"/>
          <w:spacing w:val="0"/>
          <w:sz w:val="31"/>
          <w:szCs w:val="31"/>
          <w:bdr w:val="none" w:color="auto" w:sz="0" w:space="0"/>
        </w:rPr>
        <w:t>普法教育宣传形式和手段不够丰富，针对性、实效性不够强，利用新媒体开展普法宣传创新力度还需加强。</w:t>
      </w:r>
    </w:p>
    <w:p w14:paraId="32451D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 w:hAnsi="仿宋" w:eastAsia="仿宋" w:cs="仿宋"/>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rPr>
        <w:t>今后工作中我系统将从以下几个方面落实好法治建设工作：</w:t>
      </w:r>
      <w:r>
        <w:rPr>
          <w:rStyle w:val="7"/>
          <w:rFonts w:hint="eastAsia" w:ascii="方正仿宋_GBK" w:hAnsi="方正仿宋_GBK" w:eastAsia="方正仿宋_GBK" w:cs="方正仿宋_GBK"/>
          <w:i w:val="0"/>
          <w:iCs w:val="0"/>
          <w:caps w:val="0"/>
          <w:color w:val="000000"/>
          <w:spacing w:val="0"/>
          <w:sz w:val="31"/>
          <w:szCs w:val="31"/>
          <w:bdr w:val="none" w:color="auto" w:sz="0" w:space="0"/>
        </w:rPr>
        <w:t>一是加强组织领导。</w:t>
      </w:r>
      <w:r>
        <w:rPr>
          <w:rFonts w:hint="eastAsia" w:ascii="方正仿宋_GBK" w:hAnsi="方正仿宋_GBK" w:eastAsia="方正仿宋_GBK" w:cs="方正仿宋_GBK"/>
          <w:i w:val="0"/>
          <w:iCs w:val="0"/>
          <w:caps w:val="0"/>
          <w:color w:val="000000"/>
          <w:spacing w:val="0"/>
          <w:sz w:val="31"/>
          <w:szCs w:val="31"/>
          <w:bdr w:val="none" w:color="auto" w:sz="0" w:space="0"/>
        </w:rPr>
        <w:t>从全局角度持续切实加强对法治工作的组织领导，将法治工作纳入教育整体工作中，进一步保障各项制度落实。</w:t>
      </w:r>
      <w:r>
        <w:rPr>
          <w:rStyle w:val="7"/>
          <w:rFonts w:hint="eastAsia" w:ascii="方正仿宋_GBK" w:hAnsi="方正仿宋_GBK" w:eastAsia="方正仿宋_GBK" w:cs="方正仿宋_GBK"/>
          <w:i w:val="0"/>
          <w:iCs w:val="0"/>
          <w:caps w:val="0"/>
          <w:color w:val="000000"/>
          <w:spacing w:val="0"/>
          <w:sz w:val="31"/>
          <w:szCs w:val="31"/>
          <w:bdr w:val="none" w:color="auto" w:sz="0" w:space="0"/>
        </w:rPr>
        <w:t>二是持续深化学习</w:t>
      </w:r>
      <w:r>
        <w:rPr>
          <w:rFonts w:hint="eastAsia" w:ascii="方正仿宋_GBK" w:hAnsi="方正仿宋_GBK" w:eastAsia="方正仿宋_GBK" w:cs="方正仿宋_GBK"/>
          <w:i w:val="0"/>
          <w:iCs w:val="0"/>
          <w:caps w:val="0"/>
          <w:color w:val="000000"/>
          <w:spacing w:val="0"/>
          <w:sz w:val="31"/>
          <w:szCs w:val="31"/>
          <w:bdr w:val="none" w:color="auto" w:sz="0" w:space="0"/>
        </w:rPr>
        <w:t>宣传习近平法治思想</w:t>
      </w:r>
      <w:r>
        <w:rPr>
          <w:rStyle w:val="7"/>
          <w:rFonts w:hint="eastAsia" w:ascii="方正仿宋_GBK" w:hAnsi="方正仿宋_GBK" w:eastAsia="方正仿宋_GBK" w:cs="方正仿宋_GBK"/>
          <w:i w:val="0"/>
          <w:iCs w:val="0"/>
          <w:caps w:val="0"/>
          <w:color w:val="000000"/>
          <w:spacing w:val="0"/>
          <w:sz w:val="31"/>
          <w:szCs w:val="31"/>
          <w:bdr w:val="none" w:color="auto" w:sz="0" w:space="0"/>
        </w:rPr>
        <w:t>。</w:t>
      </w:r>
      <w:r>
        <w:rPr>
          <w:rFonts w:hint="eastAsia" w:ascii="方正仿宋_GBK" w:hAnsi="方正仿宋_GBK" w:eastAsia="方正仿宋_GBK" w:cs="方正仿宋_GBK"/>
          <w:i w:val="0"/>
          <w:iCs w:val="0"/>
          <w:caps w:val="0"/>
          <w:color w:val="000000"/>
          <w:spacing w:val="0"/>
          <w:sz w:val="31"/>
          <w:szCs w:val="31"/>
          <w:bdr w:val="none" w:color="auto" w:sz="0" w:space="0"/>
        </w:rPr>
        <w:t>把学习宣传习近平法治思想作为重大政治任务，作为理论学习中心组学习的重要内容，推动习近平法治思想进校园，加大习近平法治思想宣传解读力度。</w:t>
      </w:r>
      <w:r>
        <w:rPr>
          <w:rStyle w:val="7"/>
          <w:rFonts w:hint="eastAsia" w:ascii="方正仿宋_GBK" w:hAnsi="方正仿宋_GBK" w:eastAsia="方正仿宋_GBK" w:cs="方正仿宋_GBK"/>
          <w:i w:val="0"/>
          <w:iCs w:val="0"/>
          <w:caps w:val="0"/>
          <w:color w:val="000000"/>
          <w:spacing w:val="0"/>
          <w:sz w:val="31"/>
          <w:szCs w:val="31"/>
          <w:bdr w:val="none" w:color="auto" w:sz="0" w:space="0"/>
        </w:rPr>
        <w:t>三是加强法治校园建设。</w:t>
      </w:r>
      <w:r>
        <w:rPr>
          <w:rFonts w:hint="eastAsia" w:ascii="方正仿宋_GBK" w:hAnsi="方正仿宋_GBK" w:eastAsia="方正仿宋_GBK" w:cs="方正仿宋_GBK"/>
          <w:i w:val="0"/>
          <w:iCs w:val="0"/>
          <w:caps w:val="0"/>
          <w:color w:val="000000"/>
          <w:spacing w:val="0"/>
          <w:sz w:val="31"/>
          <w:szCs w:val="31"/>
          <w:bdr w:val="none" w:color="auto" w:sz="0" w:space="0"/>
        </w:rPr>
        <w:t>把法治融入教育管理的各环节、办学治校全过程，用法治手段维护正常教育教学秩序。坚持落实“谁执法谁普法”责任制，加强与司法部门沟通配合，常态化开展普法工作。</w:t>
      </w:r>
      <w:r>
        <w:rPr>
          <w:rStyle w:val="7"/>
          <w:rFonts w:hint="eastAsia" w:ascii="方正仿宋_GBK" w:hAnsi="方正仿宋_GBK" w:eastAsia="方正仿宋_GBK" w:cs="方正仿宋_GBK"/>
          <w:i w:val="0"/>
          <w:iCs w:val="0"/>
          <w:caps w:val="0"/>
          <w:color w:val="000000"/>
          <w:spacing w:val="0"/>
          <w:sz w:val="31"/>
          <w:szCs w:val="31"/>
          <w:bdr w:val="none" w:color="auto" w:sz="0" w:space="0"/>
        </w:rPr>
        <w:t>四是继续推动法治副校长履职尽责。</w:t>
      </w:r>
      <w:r>
        <w:rPr>
          <w:rFonts w:hint="eastAsia" w:ascii="方正仿宋_GBK" w:hAnsi="方正仿宋_GBK" w:eastAsia="方正仿宋_GBK" w:cs="方正仿宋_GBK"/>
          <w:i w:val="0"/>
          <w:iCs w:val="0"/>
          <w:caps w:val="0"/>
          <w:color w:val="000000"/>
          <w:spacing w:val="0"/>
          <w:sz w:val="31"/>
          <w:szCs w:val="31"/>
          <w:bdr w:val="none" w:color="auto" w:sz="0" w:space="0"/>
        </w:rPr>
        <w:t>充分发挥法治副校长在预防和减少青少年学生违法犯罪工作中的重要作用，创新普法宣传形式，丰富活动内容，提高普法宣传的实效性，精心制作防性侵、防校园欺凌、等专题法治课程，让法治课成为全县师生“必学一课”。</w:t>
      </w:r>
    </w:p>
    <w:p w14:paraId="2969EB15">
      <w:pPr>
        <w:keepNext w:val="0"/>
        <w:keepLines w:val="0"/>
        <w:pageBreakBefore w:val="0"/>
        <w:widowControl w:val="0"/>
        <w:kinsoku/>
        <w:wordWrap/>
        <w:overflowPunct/>
        <w:topLinePunct w:val="0"/>
        <w:autoSpaceDE/>
        <w:autoSpaceDN/>
        <w:bidi w:val="0"/>
        <w:adjustRightInd/>
        <w:snapToGrid/>
        <w:spacing w:line="560" w:lineRule="exac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F50CA"/>
    <w:rsid w:val="071F636C"/>
    <w:rsid w:val="08D74C05"/>
    <w:rsid w:val="09047D11"/>
    <w:rsid w:val="0A9F23E7"/>
    <w:rsid w:val="0CD43E9E"/>
    <w:rsid w:val="0DA02363"/>
    <w:rsid w:val="154C5028"/>
    <w:rsid w:val="1594066F"/>
    <w:rsid w:val="1A0E6C42"/>
    <w:rsid w:val="1ACA0BBB"/>
    <w:rsid w:val="1BF31306"/>
    <w:rsid w:val="229B6B01"/>
    <w:rsid w:val="259D0E7A"/>
    <w:rsid w:val="26647BE9"/>
    <w:rsid w:val="297A33E6"/>
    <w:rsid w:val="2C1F083A"/>
    <w:rsid w:val="2D76092E"/>
    <w:rsid w:val="304765B2"/>
    <w:rsid w:val="3064465E"/>
    <w:rsid w:val="37FB1A0E"/>
    <w:rsid w:val="37FE39FA"/>
    <w:rsid w:val="38CB7FFB"/>
    <w:rsid w:val="3E217A91"/>
    <w:rsid w:val="4EB83604"/>
    <w:rsid w:val="51A1160F"/>
    <w:rsid w:val="53165C44"/>
    <w:rsid w:val="5900361E"/>
    <w:rsid w:val="5A356F25"/>
    <w:rsid w:val="5C675762"/>
    <w:rsid w:val="5CEE378D"/>
    <w:rsid w:val="658C7FE7"/>
    <w:rsid w:val="65CB2EF7"/>
    <w:rsid w:val="6AE461D0"/>
    <w:rsid w:val="6D97577B"/>
    <w:rsid w:val="706933FF"/>
    <w:rsid w:val="72A94B3C"/>
    <w:rsid w:val="7753605F"/>
    <w:rsid w:val="7C75312C"/>
    <w:rsid w:val="7F28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06"/>
    </w:pPr>
    <w:rPr>
      <w:rFonts w:ascii="Times New Roman" w:hAnsi="Times New Roman" w:eastAsia="方正仿宋_GBK"/>
      <w:sz w:val="32"/>
      <w:szCs w:val="32"/>
    </w:rPr>
  </w:style>
  <w:style w:type="paragraph" w:styleId="3">
    <w:name w:val="Plain Text"/>
    <w:basedOn w:val="1"/>
    <w:next w:val="1"/>
    <w:qFormat/>
    <w:uiPriority w:val="0"/>
    <w:rPr>
      <w:rFonts w:ascii="宋体" w:hAnsi="Courier New"/>
      <w:szCs w:val="21"/>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2607</Words>
  <Characters>2629</Characters>
  <Lines>0</Lines>
  <Paragraphs>0</Paragraphs>
  <TotalTime>11</TotalTime>
  <ScaleCrop>false</ScaleCrop>
  <LinksUpToDate>false</LinksUpToDate>
  <CharactersWithSpaces>2635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2024-12-01T04:23:00Z</dcterms:created>
  <dc:creator>LJG</dc:creator>
  <cp:lastModifiedBy>猫九</cp:lastModifiedBy>
  <cp:lastPrinted>2025-03-13T09:04:00Z</cp:lastPrinted>
  <dcterms:modified xsi:type="dcterms:W3CDTF">2025-04-23T04:45:07Z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9B5FF8DFD29B489AB48336461570CA3F_13</vt:lpwstr>
  </property>
  <property fmtid="{D5CDD505-2E9C-101B-9397-08002B2CF9AE}" pid="4" name="KSOTemplateDocerSaveRecord">
    <vt:lpwstr>eyJoZGlkIjoiNTgzZDA0YjRlZGIxYmNhM2E0YmMwNWIzNTEwZjdlNmMiLCJ1c2VySWQiOiI0NDUwMDk3MTUifQ==</vt:lpwstr>
  </property>
</Properties>
</file>