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D3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仿宋" w:hAnsi="仿宋" w:eastAsia="仿宋" w:cs="仿宋"/>
          <w:i w:val="0"/>
          <w:iCs w:val="0"/>
          <w:caps w:val="0"/>
          <w:color w:val="000000"/>
          <w:spacing w:val="0"/>
          <w:sz w:val="31"/>
          <w:szCs w:val="31"/>
        </w:rPr>
      </w:pPr>
      <w:r>
        <w:rPr>
          <w:rFonts w:ascii="方正小标宋_GBK" w:hAnsi="方正小标宋_GBK" w:eastAsia="方正小标宋_GBK" w:cs="方正小标宋_GBK"/>
          <w:i w:val="0"/>
          <w:iCs w:val="0"/>
          <w:caps w:val="0"/>
          <w:color w:val="000000"/>
          <w:spacing w:val="0"/>
          <w:sz w:val="43"/>
          <w:szCs w:val="43"/>
          <w:bdr w:val="none" w:color="auto" w:sz="0" w:space="0"/>
        </w:rPr>
        <w:t>焉耆县</w:t>
      </w:r>
      <w:r>
        <w:rPr>
          <w:rFonts w:hint="eastAsia" w:ascii="方正小标宋_GBK" w:hAnsi="方正小标宋_GBK" w:eastAsia="方正小标宋_GBK" w:cs="方正小标宋_GBK"/>
          <w:i w:val="0"/>
          <w:iCs w:val="0"/>
          <w:caps w:val="0"/>
          <w:color w:val="000000"/>
          <w:spacing w:val="0"/>
          <w:sz w:val="43"/>
          <w:szCs w:val="43"/>
          <w:bdr w:val="none" w:color="auto" w:sz="0" w:space="0"/>
        </w:rPr>
        <w:t>市场监督管理局2024年度述法报告</w:t>
      </w:r>
    </w:p>
    <w:p w14:paraId="54690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bdr w:val="none" w:color="auto" w:sz="0" w:space="0"/>
        </w:rPr>
        <w:t>县市场监督管理局党组书记、副局长</w:t>
      </w:r>
      <w:r>
        <w:rPr>
          <w:rFonts w:hint="eastAsia" w:ascii="方正楷体_GBK" w:hAnsi="方正楷体_GBK" w:eastAsia="方正楷体_GBK" w:cs="方正楷体_GBK"/>
          <w:i w:val="0"/>
          <w:iCs w:val="0"/>
          <w:caps w:val="0"/>
          <w:color w:val="000000"/>
          <w:spacing w:val="0"/>
          <w:sz w:val="31"/>
          <w:szCs w:val="31"/>
          <w:bdr w:val="none" w:color="auto" w:sz="0" w:space="0"/>
        </w:rPr>
        <w:t>   刘巍</w:t>
      </w:r>
    </w:p>
    <w:p w14:paraId="33A6D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bdr w:val="none" w:color="auto" w:sz="0" w:space="0"/>
        </w:rPr>
        <w:t> </w:t>
      </w:r>
    </w:p>
    <w:p w14:paraId="721C9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rPr>
        <w:t>根据工作要求，现述法如下：</w:t>
      </w:r>
    </w:p>
    <w:p w14:paraId="16847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bdr w:val="none" w:color="auto" w:sz="0" w:space="0"/>
        </w:rPr>
        <w:t>一、履职情况</w:t>
      </w:r>
    </w:p>
    <w:p w14:paraId="78883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（一）深入学习贯彻习近平法治思想。</w:t>
      </w:r>
      <w:r>
        <w:rPr>
          <w:rFonts w:hint="eastAsia" w:ascii="方正仿宋_GBK" w:hAnsi="方正仿宋_GBK" w:eastAsia="方正仿宋_GBK" w:cs="方正仿宋_GBK"/>
          <w:i w:val="0"/>
          <w:iCs w:val="0"/>
          <w:caps w:val="0"/>
          <w:color w:val="000000"/>
          <w:spacing w:val="0"/>
          <w:sz w:val="31"/>
          <w:szCs w:val="31"/>
          <w:bdr w:val="none" w:color="auto" w:sz="0" w:space="0"/>
        </w:rPr>
        <w:t>积极落实“第一议题”制度，组织了领导班子集体学法6次，带头落实党员干部学法制度、组织全体干部深入学习习近平法治思想、学习新修订的《中国共产党纪律处分条例》等共计22次，深刻领悟其核心要义、精神实质、丰富内涵和实践要求，努力将其贯穿于市场监管工作的全过程和各方面。</w:t>
      </w:r>
    </w:p>
    <w:p w14:paraId="2DF7D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（二）加强法律法规学习与执行。</w:t>
      </w:r>
      <w:r>
        <w:rPr>
          <w:rFonts w:hint="eastAsia" w:ascii="方正仿宋_GBK" w:hAnsi="方正仿宋_GBK" w:eastAsia="方正仿宋_GBK" w:cs="方正仿宋_GBK"/>
          <w:i w:val="0"/>
          <w:iCs w:val="0"/>
          <w:caps w:val="0"/>
          <w:color w:val="000000"/>
          <w:spacing w:val="0"/>
          <w:sz w:val="31"/>
          <w:szCs w:val="31"/>
          <w:bdr w:val="none" w:color="auto" w:sz="0" w:space="0"/>
        </w:rPr>
        <w:t>完善学法制度，将宪法、民法典以及市场监管相关法律法规纳入学习计划，定期组织集中学习和个人自学。严格执行党内法律法规制度，确保各项工作在法治框架内开展。在执法过程中，依据法律法规履行职责，规范执法程序，提高执法公正性和准确性。</w:t>
      </w:r>
    </w:p>
    <w:p w14:paraId="31CCE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（三）推进法治建设工作部署。</w:t>
      </w:r>
      <w:r>
        <w:rPr>
          <w:rFonts w:hint="eastAsia" w:ascii="方正仿宋_GBK" w:hAnsi="方正仿宋_GBK" w:eastAsia="方正仿宋_GBK" w:cs="方正仿宋_GBK"/>
          <w:i w:val="0"/>
          <w:iCs w:val="0"/>
          <w:caps w:val="0"/>
          <w:color w:val="000000"/>
          <w:spacing w:val="0"/>
          <w:sz w:val="31"/>
          <w:szCs w:val="31"/>
          <w:bdr w:val="none" w:color="auto" w:sz="0" w:space="0"/>
        </w:rPr>
        <w:t>重视法治建设工作，将其纳入本局年度工作计划，明确工作目标和任务，确保法治建设与市场监管业务工作同部署、同推进。</w:t>
      </w:r>
    </w:p>
    <w:p w14:paraId="329299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rPr>
        <w:t>积极参与法治建设议事协调机构工作，配合落实法治建设重大部署、重要举措，推动 “一规划两纲要” 在市场监管领域的实施评估。</w:t>
      </w:r>
    </w:p>
    <w:p w14:paraId="58346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（四）发挥法治在监管工作中的作用。</w:t>
      </w:r>
      <w:r>
        <w:rPr>
          <w:rFonts w:hint="eastAsia" w:ascii="方正仿宋_GBK" w:hAnsi="方正仿宋_GBK" w:eastAsia="方正仿宋_GBK" w:cs="方正仿宋_GBK"/>
          <w:i w:val="0"/>
          <w:iCs w:val="0"/>
          <w:caps w:val="0"/>
          <w:color w:val="000000"/>
          <w:spacing w:val="0"/>
          <w:sz w:val="31"/>
          <w:szCs w:val="31"/>
          <w:bdr w:val="none" w:color="auto" w:sz="0" w:space="0"/>
        </w:rPr>
        <w:t>依法履行市场监管职责，加强对各类市场主体的监管，维护公平竞争的市场秩序。加大对食品、药品、特种设备、产品质量等重点领域的执法力度，严厉打击违法违规行为，保障人民群众生命财产安全。积极参与营造法治化营商环境，简化行政审批流程，提高服务质量，为企业发展提供法治保障。</w:t>
      </w:r>
    </w:p>
    <w:p w14:paraId="7B99E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（五）加强作风建设与问题整改。</w:t>
      </w:r>
      <w:r>
        <w:rPr>
          <w:rFonts w:hint="eastAsia" w:ascii="方正仿宋_GBK" w:hAnsi="方正仿宋_GBK" w:eastAsia="方正仿宋_GBK" w:cs="方正仿宋_GBK"/>
          <w:i w:val="0"/>
          <w:iCs w:val="0"/>
          <w:caps w:val="0"/>
          <w:color w:val="000000"/>
          <w:spacing w:val="0"/>
          <w:sz w:val="31"/>
          <w:szCs w:val="31"/>
          <w:bdr w:val="none" w:color="auto" w:sz="0" w:space="0"/>
        </w:rPr>
        <w:t>认真落实中办、国办《整治形式主义为基层减负若干规定》，切实转变工作作风，提高工作效率。针对 2023 年述法中存在的问题，如习近平法治思想领悟不透、用法工作成效待提升、公平竞争治理需深化等，制定整改措施，明确责任人和整改时限，积极推进整改工作。</w:t>
      </w:r>
    </w:p>
    <w:p w14:paraId="766C1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二、亮点工作</w:t>
      </w:r>
    </w:p>
    <w:p w14:paraId="0DFE0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（一）创新普法宣传形式。</w:t>
      </w:r>
      <w:r>
        <w:rPr>
          <w:rFonts w:hint="eastAsia" w:ascii="方正仿宋_GBK" w:hAnsi="方正仿宋_GBK" w:eastAsia="方正仿宋_GBK" w:cs="方正仿宋_GBK"/>
          <w:i w:val="0"/>
          <w:iCs w:val="0"/>
          <w:caps w:val="0"/>
          <w:color w:val="000000"/>
          <w:spacing w:val="0"/>
          <w:sz w:val="31"/>
          <w:szCs w:val="31"/>
          <w:bdr w:val="none" w:color="auto" w:sz="0" w:space="0"/>
        </w:rPr>
        <w:t>一是结合 “3・15” 国际消费者权益日、食品安全宣传周等活动，深入开展法治宣传教育。通过举办现场咨询活动、发布消费警示等形式，向广大消费者和市场主体宣传法律法规知识，提高公众的法治意识和维权能力。二是用新媒体平台，制作并发布一系列生动有趣的法治宣传短视频并曝光不良商户的违规经营行为，以通俗易懂的方式解读市场监管法律法规，受到了广泛关注和好评。</w:t>
      </w:r>
    </w:p>
    <w:p w14:paraId="54BAF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（二）深化行政审批改革。</w:t>
      </w:r>
      <w:r>
        <w:rPr>
          <w:rFonts w:hint="eastAsia" w:ascii="方正仿宋_GBK" w:hAnsi="方正仿宋_GBK" w:eastAsia="方正仿宋_GBK" w:cs="方正仿宋_GBK"/>
          <w:i w:val="0"/>
          <w:iCs w:val="0"/>
          <w:caps w:val="0"/>
          <w:color w:val="000000"/>
          <w:spacing w:val="0"/>
          <w:sz w:val="31"/>
          <w:szCs w:val="31"/>
          <w:bdr w:val="none" w:color="auto" w:sz="0" w:space="0"/>
        </w:rPr>
        <w:t>全面推行“网上办”。以互联网+政务服务为切入点，深入推进注册登记全程电子化登记、企业名称自主申报制、推进电子营业执照跨区域、跨部门、跨领域的互通互认互用，实现了用“数据跑路”代替“群众跑腿”的线上线下服务融合的登记方式。2024年，我县有各类市场主体11818户，同比增长4.5%；</w:t>
      </w:r>
    </w:p>
    <w:p w14:paraId="7DB27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（三）加强执法队伍规范化建设。</w:t>
      </w:r>
      <w:r>
        <w:rPr>
          <w:rFonts w:hint="eastAsia" w:ascii="方正仿宋_GBK" w:hAnsi="方正仿宋_GBK" w:eastAsia="方正仿宋_GBK" w:cs="方正仿宋_GBK"/>
          <w:i w:val="0"/>
          <w:iCs w:val="0"/>
          <w:caps w:val="0"/>
          <w:color w:val="000000"/>
          <w:spacing w:val="0"/>
          <w:sz w:val="31"/>
          <w:szCs w:val="31"/>
          <w:bdr w:val="none" w:color="auto" w:sz="0" w:space="0"/>
        </w:rPr>
        <w:t>实施了系统全面的执法人员培训，依托上级局远程互动式方式开展了法律知识、执法程序和职业道德等方面的培训，全年累计开展20场次，执法人员的专业素养和执法水平得到显著提升。在2024年的执法资格考试中，通过率达到了100%，较去年提高了60个百分点。</w:t>
      </w:r>
    </w:p>
    <w:p w14:paraId="6B63C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三、下一步工作</w:t>
      </w:r>
    </w:p>
    <w:p w14:paraId="69DBC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（一）持续深入学法治思想。</w:t>
      </w:r>
      <w:r>
        <w:rPr>
          <w:rFonts w:hint="eastAsia" w:ascii="方正仿宋_GBK" w:hAnsi="方正仿宋_GBK" w:eastAsia="方正仿宋_GBK" w:cs="方正仿宋_GBK"/>
          <w:i w:val="0"/>
          <w:iCs w:val="0"/>
          <w:caps w:val="0"/>
          <w:color w:val="000000"/>
          <w:spacing w:val="0"/>
          <w:sz w:val="31"/>
          <w:szCs w:val="31"/>
          <w:bdr w:val="none" w:color="auto" w:sz="0" w:space="0"/>
        </w:rPr>
        <w:t>丰富学习形式，通过举办专题讲座、开展研讨交流、撰写学习心得等方式，加深干部对习近平法治思想的理解和把握，提高运用法治思维和法治方式解决问题的能力。</w:t>
      </w:r>
    </w:p>
    <w:p w14:paraId="2181F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（二）优化法律法规学习计划，拓宽学习内容，增加与市场监管前沿问题相关的法律法规和政策解读。</w:t>
      </w:r>
      <w:r>
        <w:rPr>
          <w:rFonts w:hint="eastAsia" w:ascii="方正仿宋_GBK" w:hAnsi="方正仿宋_GBK" w:eastAsia="方正仿宋_GBK" w:cs="方正仿宋_GBK"/>
          <w:i w:val="0"/>
          <w:iCs w:val="0"/>
          <w:caps w:val="0"/>
          <w:color w:val="000000"/>
          <w:spacing w:val="0"/>
          <w:sz w:val="31"/>
          <w:szCs w:val="31"/>
          <w:bdr w:val="none" w:color="auto" w:sz="0" w:space="0"/>
        </w:rPr>
        <w:t>创新学习方式，引入案例教学、模拟执法等实践活动，提高学习效果，增强干部的法律素养和执法水平。</w:t>
      </w:r>
    </w:p>
    <w:p w14:paraId="242D146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17EA8"/>
    <w:rsid w:val="19C3200E"/>
    <w:rsid w:val="20EC7DD0"/>
    <w:rsid w:val="22D51223"/>
    <w:rsid w:val="6631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1376</Words>
  <Characters>1402</Characters>
  <Lines>0</Lines>
  <Paragraphs>0</Paragraphs>
  <TotalTime>8</TotalTime>
  <ScaleCrop>false</ScaleCrop>
  <LinksUpToDate>false</LinksUpToDate>
  <CharactersWithSpaces>1411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2025-01-26T09:48:00Z</dcterms:created>
  <dc:creator>Administrator</dc:creator>
  <cp:lastModifiedBy>猫九</cp:lastModifiedBy>
  <dcterms:modified xsi:type="dcterms:W3CDTF">2025-04-23T05:07:27Z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09AB580E8A724179B0B61B7164A6C976_13</vt:lpwstr>
  </property>
  <property fmtid="{D5CDD505-2E9C-101B-9397-08002B2CF9AE}" pid="4" name="KSOTemplateDocerSaveRecord">
    <vt:lpwstr>eyJoZGlkIjoiNTgzZDA0YjRlZGIxYmNhM2E0YmMwNWIzNTEwZjdlNmMiLCJ1c2VySWQiOiI0NDUwMDk3MTUifQ==</vt:lpwstr>
  </property>
</Properties>
</file>