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311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center"/>
        <w:rPr>
          <w:rFonts w:ascii="仿宋" w:hAnsi="仿宋" w:eastAsia="仿宋" w:cs="仿宋"/>
          <w:i w:val="0"/>
          <w:iCs w:val="0"/>
          <w:caps w:val="0"/>
          <w:color w:val="000000"/>
          <w:spacing w:val="0"/>
          <w:sz w:val="31"/>
          <w:szCs w:val="31"/>
        </w:rPr>
      </w:pPr>
      <w:r>
        <w:rPr>
          <w:rFonts w:ascii="方正小标宋_GBK" w:hAnsi="方正小标宋_GBK" w:eastAsia="方正小标宋_GBK" w:cs="方正小标宋_GBK"/>
          <w:i w:val="0"/>
          <w:iCs w:val="0"/>
          <w:caps w:val="0"/>
          <w:color w:val="000000"/>
          <w:spacing w:val="0"/>
          <w:sz w:val="43"/>
          <w:szCs w:val="43"/>
          <w:bdr w:val="none" w:color="auto" w:sz="0" w:space="0"/>
        </w:rPr>
        <w:t>焉耆县</w:t>
      </w:r>
      <w:r>
        <w:rPr>
          <w:rFonts w:hint="eastAsia" w:ascii="方正小标宋_GBK" w:hAnsi="方正小标宋_GBK" w:eastAsia="方正小标宋_GBK" w:cs="方正小标宋_GBK"/>
          <w:i w:val="0"/>
          <w:iCs w:val="0"/>
          <w:caps w:val="0"/>
          <w:color w:val="000000"/>
          <w:spacing w:val="0"/>
          <w:sz w:val="43"/>
          <w:szCs w:val="43"/>
          <w:bdr w:val="none" w:color="auto" w:sz="0" w:space="0"/>
        </w:rPr>
        <w:t>卫健委2024年度述法报告</w:t>
      </w:r>
    </w:p>
    <w:p w14:paraId="0E63B9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center"/>
        <w:rPr>
          <w:rFonts w:hint="eastAsia" w:ascii="仿宋" w:hAnsi="仿宋" w:eastAsia="仿宋" w:cs="仿宋"/>
          <w:i w:val="0"/>
          <w:iCs w:val="0"/>
          <w:caps w:val="0"/>
          <w:color w:val="000000"/>
          <w:spacing w:val="0"/>
          <w:sz w:val="31"/>
          <w:szCs w:val="31"/>
        </w:rPr>
      </w:pPr>
      <w:r>
        <w:rPr>
          <w:rFonts w:ascii="方正楷体_GBK" w:hAnsi="方正楷体_GBK" w:eastAsia="方正楷体_GBK" w:cs="方正楷体_GBK"/>
          <w:i w:val="0"/>
          <w:iCs w:val="0"/>
          <w:caps w:val="0"/>
          <w:color w:val="000000"/>
          <w:spacing w:val="0"/>
          <w:sz w:val="31"/>
          <w:szCs w:val="31"/>
          <w:bdr w:val="none" w:color="auto" w:sz="0" w:space="0"/>
        </w:rPr>
        <w:t>县卫生健康委员会党组书记、副主任</w:t>
      </w:r>
      <w:r>
        <w:rPr>
          <w:rFonts w:hint="eastAsia" w:ascii="方正楷体_GBK" w:hAnsi="方正楷体_GBK" w:eastAsia="方正楷体_GBK" w:cs="方正楷体_GBK"/>
          <w:i w:val="0"/>
          <w:iCs w:val="0"/>
          <w:caps w:val="0"/>
          <w:color w:val="000000"/>
          <w:spacing w:val="0"/>
          <w:sz w:val="31"/>
          <w:szCs w:val="31"/>
          <w:bdr w:val="none" w:color="auto" w:sz="0" w:space="0"/>
        </w:rPr>
        <w:t>   李雪梅</w:t>
      </w:r>
    </w:p>
    <w:p w14:paraId="7FBA8F0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000000"/>
          <w:spacing w:val="0"/>
          <w:sz w:val="31"/>
          <w:szCs w:val="31"/>
        </w:rPr>
      </w:pPr>
      <w:r>
        <w:rPr>
          <w:rFonts w:hint="default" w:ascii="Times New Roman" w:hAnsi="Times New Roman" w:eastAsia="仿宋" w:cs="Times New Roman"/>
          <w:i w:val="0"/>
          <w:iCs w:val="0"/>
          <w:caps w:val="0"/>
          <w:color w:val="000000"/>
          <w:spacing w:val="0"/>
          <w:sz w:val="21"/>
          <w:szCs w:val="21"/>
          <w:bdr w:val="none" w:color="auto" w:sz="0" w:space="0"/>
        </w:rPr>
        <w:t> </w:t>
      </w:r>
    </w:p>
    <w:p w14:paraId="6A4D7DF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仿宋" w:hAnsi="仿宋" w:eastAsia="仿宋" w:cs="仿宋"/>
          <w:i w:val="0"/>
          <w:iCs w:val="0"/>
          <w:caps w:val="0"/>
          <w:color w:val="000000"/>
          <w:spacing w:val="0"/>
          <w:sz w:val="31"/>
          <w:szCs w:val="31"/>
        </w:rPr>
      </w:pPr>
      <w:r>
        <w:rPr>
          <w:rFonts w:ascii="方正仿宋_GBK" w:hAnsi="方正仿宋_GBK" w:eastAsia="方正仿宋_GBK" w:cs="方正仿宋_GBK"/>
          <w:i w:val="0"/>
          <w:iCs w:val="0"/>
          <w:caps w:val="0"/>
          <w:color w:val="000000"/>
          <w:spacing w:val="0"/>
          <w:sz w:val="31"/>
          <w:szCs w:val="31"/>
          <w:bdr w:val="none" w:color="auto" w:sz="0" w:space="0"/>
        </w:rPr>
        <w:t>根据工作要求，现</w:t>
      </w:r>
      <w:r>
        <w:rPr>
          <w:rFonts w:hint="eastAsia" w:ascii="方正仿宋_GBK" w:hAnsi="方正仿宋_GBK" w:eastAsia="方正仿宋_GBK" w:cs="方正仿宋_GBK"/>
          <w:i w:val="0"/>
          <w:iCs w:val="0"/>
          <w:caps w:val="0"/>
          <w:color w:val="000000"/>
          <w:spacing w:val="0"/>
          <w:sz w:val="31"/>
          <w:szCs w:val="31"/>
          <w:bdr w:val="none" w:color="auto" w:sz="0" w:space="0"/>
        </w:rPr>
        <w:t>述法如下：</w:t>
      </w:r>
    </w:p>
    <w:p w14:paraId="2C86086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仿宋" w:hAnsi="仿宋" w:eastAsia="仿宋" w:cs="仿宋"/>
          <w:i w:val="0"/>
          <w:iCs w:val="0"/>
          <w:caps w:val="0"/>
          <w:color w:val="000000"/>
          <w:spacing w:val="0"/>
          <w:sz w:val="31"/>
          <w:szCs w:val="31"/>
        </w:rPr>
      </w:pPr>
      <w:r>
        <w:rPr>
          <w:rFonts w:ascii="黑体" w:hAnsi="宋体" w:eastAsia="黑体" w:cs="黑体"/>
          <w:i w:val="0"/>
          <w:iCs w:val="0"/>
          <w:caps w:val="0"/>
          <w:color w:val="000000"/>
          <w:spacing w:val="0"/>
          <w:sz w:val="31"/>
          <w:szCs w:val="31"/>
          <w:bdr w:val="none" w:color="auto" w:sz="0" w:space="0"/>
        </w:rPr>
        <w:t>一、</w:t>
      </w:r>
      <w:r>
        <w:rPr>
          <w:rFonts w:hint="eastAsia" w:ascii="黑体" w:hAnsi="宋体" w:eastAsia="黑体" w:cs="黑体"/>
          <w:i w:val="0"/>
          <w:iCs w:val="0"/>
          <w:caps w:val="0"/>
          <w:color w:val="000000"/>
          <w:spacing w:val="0"/>
          <w:sz w:val="31"/>
          <w:szCs w:val="31"/>
          <w:bdr w:val="none" w:color="auto" w:sz="0" w:space="0"/>
        </w:rPr>
        <w:t>履职情况</w:t>
      </w:r>
    </w:p>
    <w:p w14:paraId="210CDFC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bdr w:val="none" w:color="auto" w:sz="0" w:space="0"/>
        </w:rPr>
        <w:t>（一）坚持依法立委，强化政治责任。</w:t>
      </w:r>
      <w:r>
        <w:rPr>
          <w:rFonts w:hint="eastAsia" w:ascii="方正仿宋_GBK" w:hAnsi="方正仿宋_GBK" w:eastAsia="方正仿宋_GBK" w:cs="方正仿宋_GBK"/>
          <w:i w:val="0"/>
          <w:iCs w:val="0"/>
          <w:caps w:val="0"/>
          <w:color w:val="000000"/>
          <w:spacing w:val="0"/>
          <w:sz w:val="31"/>
          <w:szCs w:val="31"/>
          <w:bdr w:val="none" w:color="auto" w:sz="0" w:space="0"/>
        </w:rPr>
        <w:t>将学习习近平法治思想纳入党组专题学习，参加自治区”法制讲堂、逢九必讲“10场次。利用每周五集中学习，重点学习党内法规、公共卫生等部门法律法规，推动依法行政，确保法治建设贯穿于卫生健康业务工作全过程。</w:t>
      </w:r>
    </w:p>
    <w:p w14:paraId="1C9E64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bdr w:val="none" w:color="auto" w:sz="0" w:space="0"/>
        </w:rPr>
        <w:t>（二）营造法治氛围，开展宣传活动。</w:t>
      </w:r>
      <w:r>
        <w:rPr>
          <w:rFonts w:hint="eastAsia" w:ascii="方正仿宋_GBK" w:hAnsi="方正仿宋_GBK" w:eastAsia="方正仿宋_GBK" w:cs="方正仿宋_GBK"/>
          <w:i w:val="0"/>
          <w:iCs w:val="0"/>
          <w:caps w:val="0"/>
          <w:color w:val="000000"/>
          <w:spacing w:val="0"/>
          <w:sz w:val="31"/>
          <w:szCs w:val="31"/>
          <w:bdr w:val="none" w:color="auto" w:sz="0" w:space="0"/>
        </w:rPr>
        <w:t>积极开展法治宣传教育工作，利用“世界防治结核病日”、“4.15”国家安全教育日、“12.4”国家宪法日、职业病防治宣传周、全国医师节等重要节日，通过传统媒体、新媒体、义诊咨询等多种形式，大力宣传《宪法》、《中华人民共和国民法典》、《中华人民共和国国家安全法》、《中华人民共和国传染病防治法》等各类法律法规。通过监督检查、现场指导等方式，助力企业完成职业病防治工作；普及职业健康知识，提高企业劳动者自我防护意识和能力，营造关注职业病防治的氛围。</w:t>
      </w:r>
    </w:p>
    <w:p w14:paraId="76C4D9B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bdr w:val="none" w:color="auto" w:sz="0" w:space="0"/>
        </w:rPr>
        <w:t>（三）坚持严格执法，以监督强化执法。</w:t>
      </w:r>
      <w:r>
        <w:rPr>
          <w:rFonts w:hint="eastAsia" w:ascii="方正仿宋_GBK" w:hAnsi="方正仿宋_GBK" w:eastAsia="方正仿宋_GBK" w:cs="方正仿宋_GBK"/>
          <w:i w:val="0"/>
          <w:iCs w:val="0"/>
          <w:caps w:val="0"/>
          <w:color w:val="000000"/>
          <w:spacing w:val="0"/>
          <w:sz w:val="31"/>
          <w:szCs w:val="31"/>
          <w:bdr w:val="none" w:color="auto" w:sz="0" w:space="0"/>
        </w:rPr>
        <w:t>加强医疗市场监督，有效打击非法行医。监督检查医疗机构、公共场所、学校等机构756户次，出动执法人员1512余人次，办理行政处罚案件12起，已结案11起，处罚金额共43000元。联合相关部门开展生活饮用水、二次供水卫生专项整治工作，对监督检查中发现的不符合要求的二次供水单位督促其按照整改意见，限期整改落实。加大对重点领域的执法，特别是非法医疗美容、非法行医等群众反映强烈的突出问题，开展集中专项整治。</w:t>
      </w:r>
    </w:p>
    <w:p w14:paraId="3C03A7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仿宋" w:hAnsi="仿宋" w:eastAsia="仿宋" w:cs="仿宋"/>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rPr>
        <w:t>二、亮点工作</w:t>
      </w:r>
    </w:p>
    <w:p w14:paraId="5488B0F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bdr w:val="none" w:color="auto" w:sz="0" w:space="0"/>
        </w:rPr>
        <w:t>（一）提高行政效率，做好行政许可。</w:t>
      </w:r>
      <w:r>
        <w:rPr>
          <w:rFonts w:hint="eastAsia" w:ascii="方正仿宋_GBK" w:hAnsi="方正仿宋_GBK" w:eastAsia="方正仿宋_GBK" w:cs="方正仿宋_GBK"/>
          <w:i w:val="0"/>
          <w:iCs w:val="0"/>
          <w:caps w:val="0"/>
          <w:color w:val="000000"/>
          <w:spacing w:val="0"/>
          <w:sz w:val="31"/>
          <w:szCs w:val="31"/>
          <w:bdr w:val="none" w:color="auto" w:sz="0" w:space="0"/>
        </w:rPr>
        <w:t>落实医疗机构审批备案制、梳理公共服务事项清单260项。减轻日常行政审批流程，提升行政审批效率，2024年共受理卫生许可88家（其中：新办45家，延续43家）,现场办结率达100%，群众满意率达100%，推动更多政务服务事项“一网通办”，不断优化营商环境。</w:t>
      </w:r>
    </w:p>
    <w:p w14:paraId="1C808CC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bdr w:val="none" w:color="auto" w:sz="0" w:space="0"/>
        </w:rPr>
        <w:t>（二）坚持习近平法治思想，规范决策程序。</w:t>
      </w:r>
      <w:r>
        <w:rPr>
          <w:rFonts w:hint="eastAsia" w:ascii="方正仿宋_GBK" w:hAnsi="方正仿宋_GBK" w:eastAsia="方正仿宋_GBK" w:cs="方正仿宋_GBK"/>
          <w:i w:val="0"/>
          <w:iCs w:val="0"/>
          <w:caps w:val="0"/>
          <w:color w:val="000000"/>
          <w:spacing w:val="0"/>
          <w:sz w:val="31"/>
          <w:szCs w:val="31"/>
          <w:bdr w:val="none" w:color="auto" w:sz="0" w:space="0"/>
        </w:rPr>
        <w:t>促进法规学习宣传常态化、制度化，组织党组中心组学习1次，召开部署法治建设专题会议1次，党员干部学习各项业务法律法规3次。依托法律顾问指导，坚决防范监管履职和行政决策中的风险，2024年咨询法律顾问办理案件、审查合同、政策咨询6次，加强运用法治思维和方法推动工作的惯性和敏锐度。</w:t>
      </w:r>
    </w:p>
    <w:p w14:paraId="210EA86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bdr w:val="none" w:color="auto" w:sz="0" w:space="0"/>
        </w:rPr>
        <w:t>（三）推行</w:t>
      </w:r>
      <w:r>
        <w:rPr>
          <w:rFonts w:hint="default" w:ascii="Times New Roman" w:hAnsi="Times New Roman" w:eastAsia="仿宋" w:cs="Times New Roman"/>
          <w:i w:val="0"/>
          <w:iCs w:val="0"/>
          <w:caps w:val="0"/>
          <w:color w:val="000000"/>
          <w:spacing w:val="0"/>
          <w:sz w:val="31"/>
          <w:szCs w:val="31"/>
          <w:bdr w:val="none" w:color="auto" w:sz="0" w:space="0"/>
        </w:rPr>
        <w:t>“</w:t>
      </w:r>
      <w:r>
        <w:rPr>
          <w:rFonts w:hint="eastAsia" w:ascii="方正楷体_GBK" w:hAnsi="方正楷体_GBK" w:eastAsia="方正楷体_GBK" w:cs="方正楷体_GBK"/>
          <w:i w:val="0"/>
          <w:iCs w:val="0"/>
          <w:caps w:val="0"/>
          <w:color w:val="000000"/>
          <w:spacing w:val="0"/>
          <w:sz w:val="31"/>
          <w:szCs w:val="31"/>
          <w:bdr w:val="none" w:color="auto" w:sz="0" w:space="0"/>
        </w:rPr>
        <w:t>柔性执法</w:t>
      </w:r>
      <w:r>
        <w:rPr>
          <w:rFonts w:hint="default" w:ascii="Times New Roman" w:hAnsi="Times New Roman" w:eastAsia="仿宋" w:cs="Times New Roman"/>
          <w:i w:val="0"/>
          <w:iCs w:val="0"/>
          <w:caps w:val="0"/>
          <w:color w:val="000000"/>
          <w:spacing w:val="0"/>
          <w:sz w:val="31"/>
          <w:szCs w:val="31"/>
          <w:bdr w:val="none" w:color="auto" w:sz="0" w:space="0"/>
        </w:rPr>
        <w:t>”</w:t>
      </w:r>
      <w:r>
        <w:rPr>
          <w:rFonts w:hint="eastAsia" w:ascii="方正楷体_GBK" w:hAnsi="方正楷体_GBK" w:eastAsia="方正楷体_GBK" w:cs="方正楷体_GBK"/>
          <w:i w:val="0"/>
          <w:iCs w:val="0"/>
          <w:caps w:val="0"/>
          <w:color w:val="000000"/>
          <w:spacing w:val="0"/>
          <w:sz w:val="31"/>
          <w:szCs w:val="31"/>
          <w:bdr w:val="none" w:color="auto" w:sz="0" w:space="0"/>
        </w:rPr>
        <w:t>，落实自由裁量权制度。</w:t>
      </w:r>
      <w:r>
        <w:rPr>
          <w:rFonts w:hint="eastAsia" w:ascii="方正仿宋_GBK" w:hAnsi="方正仿宋_GBK" w:eastAsia="方正仿宋_GBK" w:cs="方正仿宋_GBK"/>
          <w:i w:val="0"/>
          <w:iCs w:val="0"/>
          <w:caps w:val="0"/>
          <w:color w:val="000000"/>
          <w:spacing w:val="0"/>
          <w:sz w:val="31"/>
          <w:szCs w:val="31"/>
          <w:bdr w:val="none" w:color="auto" w:sz="0" w:space="0"/>
        </w:rPr>
        <w:t>严格落实《新疆维吾尔自治区卫生健康委不予行政处罚事项清单（2024年版）》，通过提醒告诫、责令改正等措施，加强对企业的监管和服务，对7家公共卫生和医疗卫生单位实行首违不罚，确保执法既有力度又有温度。</w:t>
      </w:r>
    </w:p>
    <w:p w14:paraId="1C9B36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仿宋" w:hAnsi="仿宋" w:eastAsia="仿宋" w:cs="仿宋"/>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rPr>
        <w:t>三、下一步工作</w:t>
      </w:r>
    </w:p>
    <w:p w14:paraId="2BAEF5A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bdr w:val="none" w:color="auto" w:sz="0" w:space="0"/>
        </w:rPr>
        <w:t>（一）下一步，落实好“谁执法谁普法”“谁服务谁普法”。</w:t>
      </w:r>
      <w:r>
        <w:rPr>
          <w:rFonts w:hint="eastAsia" w:ascii="方正仿宋_GBK" w:hAnsi="方正仿宋_GBK" w:eastAsia="方正仿宋_GBK" w:cs="方正仿宋_GBK"/>
          <w:i w:val="0"/>
          <w:iCs w:val="0"/>
          <w:caps w:val="0"/>
          <w:color w:val="000000"/>
          <w:spacing w:val="0"/>
          <w:sz w:val="31"/>
          <w:szCs w:val="31"/>
          <w:bdr w:val="none" w:color="auto" w:sz="0" w:space="0"/>
        </w:rPr>
        <w:t>以卫生活动日为契机，走进社区深入宣传法治教育，在执法过程中做好普法工作，使法治宣传与实际情况进一步融合，增加与群众互动的频次，调动群众学法积极性。</w:t>
      </w:r>
    </w:p>
    <w:p w14:paraId="7E6CAF2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bdr w:val="none" w:color="auto" w:sz="0" w:space="0"/>
        </w:rPr>
        <w:t>（二）加大对信息化基础设施的投入，加强对执法人员的信息化培训和教育。</w:t>
      </w:r>
      <w:r>
        <w:rPr>
          <w:rFonts w:hint="eastAsia" w:ascii="方正仿宋_GBK" w:hAnsi="方正仿宋_GBK" w:eastAsia="方正仿宋_GBK" w:cs="方正仿宋_GBK"/>
          <w:i w:val="0"/>
          <w:iCs w:val="0"/>
          <w:caps w:val="0"/>
          <w:color w:val="000000"/>
          <w:spacing w:val="0"/>
          <w:sz w:val="31"/>
          <w:szCs w:val="31"/>
          <w:bdr w:val="none" w:color="auto" w:sz="0" w:space="0"/>
        </w:rPr>
        <w:t>提高信息化应用水平，提高行政执法的效率和质量，为维护公共卫生安全和人民群众的健康权益提供更加有力、高效的保障。</w:t>
      </w:r>
    </w:p>
    <w:p w14:paraId="138DF15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486EFB"/>
    <w:rsid w:val="2F7E05D5"/>
    <w:rsid w:val="39C52959"/>
    <w:rsid w:val="465F3369"/>
    <w:rsid w:val="53486EFB"/>
    <w:rsid w:val="5E7F3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next w:val="1"/>
    <w:qFormat/>
    <w:uiPriority w:val="0"/>
    <w:rPr>
      <w:rFonts w:ascii="宋体" w:hAnsi="Courier New"/>
      <w:szCs w:val="21"/>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1180</Words>
  <Characters>1221</Characters>
  <Lines>0</Lines>
  <Paragraphs>0</Paragraphs>
  <TotalTime>2</TotalTime>
  <ScaleCrop>false</ScaleCrop>
  <LinksUpToDate>false</LinksUpToDate>
  <CharactersWithSpaces>1224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2025-01-26T09:40:00Z</dcterms:created>
  <dc:creator>Administrator</dc:creator>
  <cp:lastModifiedBy>猫九</cp:lastModifiedBy>
  <dcterms:modified xsi:type="dcterms:W3CDTF">2025-04-23T05:18:45Z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D2A9B75607804C1EA83E3F751E7672EC_13</vt:lpwstr>
  </property>
  <property fmtid="{D5CDD505-2E9C-101B-9397-08002B2CF9AE}" pid="4" name="KSOTemplateDocerSaveRecord">
    <vt:lpwstr>eyJoZGlkIjoiNTgzZDA0YjRlZGIxYmNhM2E0YmMwNWIzNTEwZjdlNmMiLCJ1c2VySWQiOiI0NDUwMDk3MTUifQ==</vt:lpwstr>
  </property>
</Properties>
</file>