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63A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2024年度述法报告</w:t>
      </w:r>
    </w:p>
    <w:p w14:paraId="0D4BEA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楷体_GBK" w:cs="方正楷体_GBK"/>
          <w:b w:val="0"/>
          <w:bCs w:val="0"/>
          <w:sz w:val="32"/>
          <w:szCs w:val="32"/>
          <w:lang w:val="en-US" w:eastAsia="zh-CN"/>
        </w:rPr>
      </w:pPr>
      <w:r>
        <w:rPr>
          <w:rFonts w:hint="eastAsia" w:ascii="Times New Roman" w:hAnsi="Times New Roman" w:eastAsia="方正楷体_GBK" w:cs="方正楷体_GBK"/>
          <w:b w:val="0"/>
          <w:bCs w:val="0"/>
          <w:sz w:val="32"/>
          <w:szCs w:val="32"/>
          <w:lang w:val="en-US" w:eastAsia="zh-CN"/>
        </w:rPr>
        <w:t>县医疗保障局党组书记、局长   阿·才才</w:t>
      </w:r>
    </w:p>
    <w:p w14:paraId="152059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lang w:val="en-US" w:eastAsia="zh-CN"/>
        </w:rPr>
      </w:pPr>
    </w:p>
    <w:p w14:paraId="77A275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1"/>
          <w:szCs w:val="31"/>
          <w:lang w:val="en-US" w:eastAsia="zh-CN"/>
        </w:rPr>
      </w:pPr>
      <w:r>
        <w:rPr>
          <w:rFonts w:hint="eastAsia" w:ascii="Times New Roman" w:hAnsi="Times New Roman" w:eastAsia="方正仿宋_GBK" w:cs="方正仿宋_GBK"/>
          <w:b w:val="0"/>
          <w:bCs w:val="0"/>
          <w:sz w:val="32"/>
          <w:szCs w:val="32"/>
          <w:lang w:val="en-US" w:eastAsia="zh-CN"/>
        </w:rPr>
        <w:t>根据工作要求，现述法如下：</w:t>
      </w:r>
    </w:p>
    <w:p w14:paraId="22527D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一、履职情况</w:t>
      </w:r>
    </w:p>
    <w:p w14:paraId="581325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方正楷体_GBK" w:hAnsi="方正楷体_GBK" w:eastAsia="方正楷体_GBK" w:cs="方正楷体_GBK"/>
          <w:b w:val="0"/>
          <w:bCs w:val="0"/>
          <w:sz w:val="32"/>
          <w:szCs w:val="32"/>
        </w:rPr>
        <w:t>（一）加强法治学习，提升法治素养</w:t>
      </w:r>
      <w:r>
        <w:rPr>
          <w:rFonts w:hint="eastAsia" w:ascii="方正楷体_GBK" w:hAnsi="方正楷体_GBK" w:eastAsia="方正楷体_GBK" w:cs="方正楷体_GBK"/>
          <w:b w:val="0"/>
          <w:bCs w:val="0"/>
          <w:sz w:val="32"/>
          <w:szCs w:val="32"/>
          <w:lang w:eastAsia="zh-CN"/>
        </w:rPr>
        <w:t>。</w:t>
      </w:r>
      <w:r>
        <w:rPr>
          <w:rFonts w:hint="default" w:ascii="Times New Roman" w:hAnsi="Times New Roman" w:eastAsia="方正仿宋_GBK" w:cs="Times New Roman"/>
          <w:b/>
          <w:bCs/>
          <w:sz w:val="32"/>
          <w:szCs w:val="32"/>
        </w:rPr>
        <w:t>领导干部带头学法。</w:t>
      </w:r>
      <w:r>
        <w:rPr>
          <w:rFonts w:hint="default" w:ascii="Times New Roman" w:hAnsi="Times New Roman" w:eastAsia="方正仿宋_GBK" w:cs="Times New Roman"/>
          <w:b w:val="0"/>
          <w:bCs w:val="0"/>
          <w:sz w:val="32"/>
          <w:szCs w:val="32"/>
        </w:rPr>
        <w:t>局领导班子将法律法规学习纳入中心组学习重要内容，定期组织学习</w:t>
      </w:r>
      <w:r>
        <w:rPr>
          <w:rFonts w:hint="default" w:ascii="Times New Roman" w:hAnsi="Times New Roman" w:eastAsia="方正仿宋_GBK" w:cs="Times New Roman"/>
          <w:b w:val="0"/>
          <w:bCs w:val="0"/>
          <w:sz w:val="32"/>
          <w:szCs w:val="32"/>
          <w:lang w:val="en-US" w:eastAsia="zh-CN"/>
        </w:rPr>
        <w:t>习近平法治思想</w:t>
      </w:r>
      <w:r>
        <w:rPr>
          <w:rFonts w:hint="default" w:ascii="Times New Roman" w:hAnsi="Times New Roman" w:eastAsia="方正仿宋_GBK" w:cs="Times New Roman"/>
          <w:b w:val="0"/>
          <w:bCs w:val="0"/>
          <w:sz w:val="32"/>
          <w:szCs w:val="32"/>
        </w:rPr>
        <w:t>、民法典、医疗保障相关法律法规等，通过集中学习、专题研讨等形式，深入理解法律内涵，提高依法决策能力。</w:t>
      </w:r>
      <w:r>
        <w:rPr>
          <w:rFonts w:hint="default" w:ascii="Times New Roman" w:hAnsi="Times New Roman" w:eastAsia="方正仿宋_GBK" w:cs="Times New Roman"/>
          <w:b w:val="0"/>
          <w:bCs w:val="0"/>
          <w:sz w:val="32"/>
          <w:szCs w:val="32"/>
          <w:lang w:eastAsia="zh-CN"/>
        </w:rPr>
        <w:t>2024年</w:t>
      </w:r>
      <w:r>
        <w:rPr>
          <w:rFonts w:hint="default" w:ascii="Times New Roman" w:hAnsi="Times New Roman" w:eastAsia="方正仿宋_GBK" w:cs="Times New Roman"/>
          <w:b w:val="0"/>
          <w:bCs w:val="0"/>
          <w:sz w:val="32"/>
          <w:szCs w:val="32"/>
        </w:rPr>
        <w:t>以来，共开展中心组学法活动</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次，重点学习了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习近平法治思想</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《医疗保障基金使用监督管理条例》《</w:t>
      </w:r>
      <w:r>
        <w:rPr>
          <w:rFonts w:hint="eastAsia" w:ascii="Times New Roman" w:hAnsi="Times New Roman" w:eastAsia="方正仿宋_GBK" w:cs="Times New Roman"/>
          <w:b w:val="0"/>
          <w:bCs w:val="0"/>
          <w:sz w:val="32"/>
          <w:szCs w:val="32"/>
          <w:lang w:val="en-US" w:eastAsia="zh-CN"/>
        </w:rPr>
        <w:t>中华人民共和国</w:t>
      </w:r>
      <w:r>
        <w:rPr>
          <w:rFonts w:hint="default" w:ascii="Times New Roman" w:hAnsi="Times New Roman" w:eastAsia="方正仿宋_GBK" w:cs="Times New Roman"/>
          <w:b w:val="0"/>
          <w:bCs w:val="0"/>
          <w:sz w:val="32"/>
          <w:szCs w:val="32"/>
        </w:rPr>
        <w:t>社会保险法》等法律法规，为全局法治工作树立了标杆。</w:t>
      </w:r>
      <w:r>
        <w:rPr>
          <w:rFonts w:hint="default" w:ascii="Times New Roman" w:hAnsi="Times New Roman" w:eastAsia="方正仿宋_GBK" w:cs="Times New Roman"/>
          <w:b/>
          <w:bCs/>
          <w:sz w:val="32"/>
          <w:szCs w:val="32"/>
        </w:rPr>
        <w:t>强化干部职工法治培训。</w:t>
      </w:r>
      <w:r>
        <w:rPr>
          <w:rFonts w:hint="default" w:ascii="Times New Roman" w:hAnsi="Times New Roman" w:eastAsia="方正仿宋_GBK" w:cs="Times New Roman"/>
          <w:b w:val="0"/>
          <w:bCs w:val="0"/>
          <w:sz w:val="32"/>
          <w:szCs w:val="32"/>
        </w:rPr>
        <w:t>制定年度法治培训计划，通过观看法治教育视频、开展线上线下法律知识测试等方式，对全局干部职工进行全方位法治培训。累计组织各类法治培训</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场次，培训干部职工</w:t>
      </w:r>
      <w:r>
        <w:rPr>
          <w:rFonts w:hint="default" w:ascii="Times New Roman" w:hAnsi="Times New Roman" w:eastAsia="方正仿宋_GBK" w:cs="Times New Roman"/>
          <w:b w:val="0"/>
          <w:bCs w:val="0"/>
          <w:sz w:val="32"/>
          <w:szCs w:val="32"/>
          <w:lang w:val="en-US" w:eastAsia="zh-CN"/>
        </w:rPr>
        <w:t>40</w:t>
      </w:r>
      <w:r>
        <w:rPr>
          <w:rFonts w:hint="default" w:ascii="Times New Roman" w:hAnsi="Times New Roman" w:eastAsia="方正仿宋_GBK" w:cs="Times New Roman"/>
          <w:b w:val="0"/>
          <w:bCs w:val="0"/>
          <w:sz w:val="32"/>
          <w:szCs w:val="32"/>
        </w:rPr>
        <w:t>人次，有效提升了干部职工的法律意识和业务水平。同时，</w:t>
      </w:r>
      <w:r>
        <w:rPr>
          <w:rFonts w:hint="default" w:ascii="Times New Roman" w:hAnsi="Times New Roman" w:eastAsia="方正仿宋_GBK" w:cs="Times New Roman"/>
          <w:b w:val="0"/>
          <w:bCs w:val="0"/>
          <w:sz w:val="32"/>
          <w:szCs w:val="32"/>
          <w:lang w:val="en-US" w:eastAsia="zh-CN"/>
        </w:rPr>
        <w:t>组织</w:t>
      </w:r>
      <w:r>
        <w:rPr>
          <w:rFonts w:hint="default" w:ascii="Times New Roman" w:hAnsi="Times New Roman" w:eastAsia="方正仿宋_GBK" w:cs="Times New Roman"/>
          <w:b w:val="0"/>
          <w:bCs w:val="0"/>
          <w:sz w:val="32"/>
          <w:szCs w:val="32"/>
        </w:rPr>
        <w:t>干部职工积极参加法律职业资格考试，目前全局已有</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名干部取得</w:t>
      </w:r>
      <w:r>
        <w:rPr>
          <w:rFonts w:hint="default" w:ascii="Times New Roman" w:hAnsi="Times New Roman" w:eastAsia="方正仿宋_GBK" w:cs="Times New Roman"/>
          <w:b w:val="0"/>
          <w:bCs w:val="0"/>
          <w:sz w:val="32"/>
          <w:szCs w:val="32"/>
          <w:lang w:val="en-US" w:eastAsia="zh-CN"/>
        </w:rPr>
        <w:t>行政执法证</w:t>
      </w:r>
      <w:r>
        <w:rPr>
          <w:rFonts w:hint="default" w:ascii="Times New Roman" w:hAnsi="Times New Roman" w:eastAsia="方正仿宋_GBK" w:cs="Times New Roman"/>
          <w:b w:val="0"/>
          <w:bCs w:val="0"/>
          <w:sz w:val="32"/>
          <w:szCs w:val="32"/>
        </w:rPr>
        <w:t>，为依法履职提供了有力的人才支撑。</w:t>
      </w:r>
    </w:p>
    <w:p w14:paraId="6FC841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en-US" w:eastAsia="zh-CN"/>
        </w:rPr>
        <w:t>二</w:t>
      </w:r>
      <w:r>
        <w:rPr>
          <w:rFonts w:hint="eastAsia" w:ascii="方正楷体_GBK" w:hAnsi="方正楷体_GBK" w:eastAsia="方正楷体_GBK" w:cs="方正楷体_GBK"/>
          <w:b w:val="0"/>
          <w:bCs w:val="0"/>
          <w:sz w:val="32"/>
          <w:szCs w:val="32"/>
        </w:rPr>
        <w:t>）严格执法监督，维护基金安全</w:t>
      </w:r>
      <w:r>
        <w:rPr>
          <w:rFonts w:hint="eastAsia" w:ascii="方正楷体_GBK" w:hAnsi="方正楷体_GBK" w:eastAsia="方正楷体_GBK" w:cs="方正楷体_GBK"/>
          <w:b w:val="0"/>
          <w:bCs w:val="0"/>
          <w:sz w:val="32"/>
          <w:szCs w:val="32"/>
          <w:lang w:eastAsia="zh-CN"/>
        </w:rPr>
        <w:t>。</w:t>
      </w:r>
      <w:r>
        <w:rPr>
          <w:rFonts w:hint="default" w:ascii="Times New Roman" w:hAnsi="Times New Roman" w:eastAsia="方正仿宋_GBK" w:cs="Times New Roman"/>
          <w:b w:val="0"/>
          <w:bCs w:val="0"/>
          <w:sz w:val="32"/>
          <w:szCs w:val="32"/>
        </w:rPr>
        <w:t>加大医保基金监管力度。建立健全医保基金监管长效机制，综合运用日常巡查、专项检查、智能监控等多种手段，加强对定点医药机构的监督检查。</w:t>
      </w:r>
      <w:r>
        <w:rPr>
          <w:rFonts w:hint="default" w:ascii="Times New Roman" w:hAnsi="Times New Roman" w:eastAsia="方正仿宋_GBK" w:cs="Times New Roman"/>
          <w:b w:val="0"/>
          <w:bCs w:val="0"/>
          <w:sz w:val="32"/>
          <w:szCs w:val="32"/>
          <w:lang w:eastAsia="zh-CN"/>
        </w:rPr>
        <w:t>2024年</w:t>
      </w:r>
      <w:r>
        <w:rPr>
          <w:rFonts w:hint="default" w:ascii="Times New Roman" w:hAnsi="Times New Roman" w:eastAsia="方正仿宋_GBK" w:cs="Times New Roman"/>
          <w:b w:val="0"/>
          <w:bCs w:val="0"/>
          <w:sz w:val="32"/>
          <w:szCs w:val="32"/>
        </w:rPr>
        <w:t>以来，共开展各类检查</w:t>
      </w:r>
      <w:r>
        <w:rPr>
          <w:rFonts w:hint="default" w:ascii="Times New Roman" w:hAnsi="Times New Roman" w:eastAsia="方正仿宋_GBK" w:cs="Times New Roman"/>
          <w:b w:val="0"/>
          <w:bCs w:val="0"/>
          <w:sz w:val="32"/>
          <w:szCs w:val="32"/>
          <w:lang w:val="en-US" w:eastAsia="zh-CN"/>
        </w:rPr>
        <w:t>300余</w:t>
      </w:r>
      <w:r>
        <w:rPr>
          <w:rFonts w:hint="default" w:ascii="Times New Roman" w:hAnsi="Times New Roman" w:eastAsia="方正仿宋_GBK" w:cs="Times New Roman"/>
          <w:b w:val="0"/>
          <w:bCs w:val="0"/>
          <w:sz w:val="32"/>
          <w:szCs w:val="32"/>
        </w:rPr>
        <w:t>次，检查定点医药机构</w:t>
      </w:r>
      <w:r>
        <w:rPr>
          <w:rFonts w:hint="default" w:ascii="Times New Roman" w:hAnsi="Times New Roman" w:eastAsia="方正仿宋_GBK" w:cs="Times New Roman"/>
          <w:b w:val="0"/>
          <w:bCs w:val="0"/>
          <w:sz w:val="32"/>
          <w:szCs w:val="32"/>
          <w:lang w:val="en-US" w:eastAsia="zh-CN"/>
        </w:rPr>
        <w:t>15</w:t>
      </w:r>
      <w:r>
        <w:rPr>
          <w:rFonts w:hint="default" w:ascii="Times New Roman" w:hAnsi="Times New Roman" w:eastAsia="方正仿宋_GBK" w:cs="Times New Roman"/>
          <w:b w:val="0"/>
          <w:bCs w:val="0"/>
          <w:sz w:val="32"/>
          <w:szCs w:val="32"/>
        </w:rPr>
        <w:t>家，查处违规违约行为</w:t>
      </w:r>
      <w:r>
        <w:rPr>
          <w:rFonts w:hint="default" w:ascii="Times New Roman" w:hAnsi="Times New Roman" w:eastAsia="方正仿宋_GBK" w:cs="Times New Roman"/>
          <w:b w:val="0"/>
          <w:bCs w:val="0"/>
          <w:sz w:val="32"/>
          <w:szCs w:val="32"/>
          <w:lang w:val="en-US" w:eastAsia="zh-CN"/>
        </w:rPr>
        <w:t>30项</w:t>
      </w:r>
      <w:r>
        <w:rPr>
          <w:rFonts w:hint="default" w:ascii="Times New Roman" w:hAnsi="Times New Roman" w:eastAsia="方正仿宋_GBK" w:cs="Times New Roman"/>
          <w:b w:val="0"/>
          <w:bCs w:val="0"/>
          <w:sz w:val="32"/>
          <w:szCs w:val="32"/>
        </w:rPr>
        <w:t>，追回医保基金284.93万元</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对违规使用医保基金行政立案2起，暂停违规使用医保基金8家零售药店。</w:t>
      </w:r>
      <w:r>
        <w:rPr>
          <w:rFonts w:hint="default" w:ascii="Times New Roman" w:hAnsi="Times New Roman" w:eastAsia="方正仿宋_GBK" w:cs="Times New Roman"/>
          <w:b w:val="0"/>
          <w:bCs w:val="0"/>
          <w:sz w:val="32"/>
          <w:szCs w:val="32"/>
        </w:rPr>
        <w:t>有效遏制了医保领域违法违规行为，维护了医保基金安全。创新监管方式。积极推进医保智能监控系统建设，实现对医保基金使用的全过程、全方位监控。利用大数据分析技术手段，精准识别医保基金使用中的异常行为，提高了监管效率和精准度。加强执法监督。建立健全内部监督机制，加强对行政执法行为的监督检查。定期对行政执法案件进行评查，及时发现和纠正执法过程中存在的问题。同时，主动接受外部监督，公开投诉举报电话和邮箱，及时受理群众投诉举报，并对反映的问题进行认真调查核实和处理反馈。</w:t>
      </w:r>
      <w:r>
        <w:rPr>
          <w:rFonts w:hint="default" w:ascii="Times New Roman" w:hAnsi="Times New Roman" w:eastAsia="方正仿宋_GBK" w:cs="Times New Roman"/>
          <w:b w:val="0"/>
          <w:bCs w:val="0"/>
          <w:sz w:val="32"/>
          <w:szCs w:val="32"/>
          <w:lang w:eastAsia="zh-CN"/>
        </w:rPr>
        <w:t>2024年</w:t>
      </w:r>
      <w:r>
        <w:rPr>
          <w:rFonts w:hint="default" w:ascii="Times New Roman" w:hAnsi="Times New Roman" w:eastAsia="方正仿宋_GBK" w:cs="Times New Roman"/>
          <w:b w:val="0"/>
          <w:bCs w:val="0"/>
          <w:sz w:val="32"/>
          <w:szCs w:val="32"/>
        </w:rPr>
        <w:t>共收到群众投诉举报</w:t>
      </w:r>
      <w:r>
        <w:rPr>
          <w:rFonts w:hint="default" w:ascii="Times New Roman" w:hAnsi="Times New Roman" w:eastAsia="方正仿宋_GBK" w:cs="Times New Roman"/>
          <w:b w:val="0"/>
          <w:bCs w:val="0"/>
          <w:sz w:val="32"/>
          <w:szCs w:val="32"/>
          <w:lang w:val="en-US" w:eastAsia="zh-CN"/>
        </w:rPr>
        <w:t>13</w:t>
      </w:r>
      <w:r>
        <w:rPr>
          <w:rFonts w:hint="default" w:ascii="Times New Roman" w:hAnsi="Times New Roman" w:eastAsia="方正仿宋_GBK" w:cs="Times New Roman"/>
          <w:b w:val="0"/>
          <w:bCs w:val="0"/>
          <w:sz w:val="32"/>
          <w:szCs w:val="32"/>
        </w:rPr>
        <w:t>件，办结率达到</w:t>
      </w:r>
      <w:r>
        <w:rPr>
          <w:rFonts w:hint="default" w:ascii="Times New Roman" w:hAnsi="Times New Roman" w:eastAsia="方正仿宋_GBK" w:cs="Times New Roman"/>
          <w:b w:val="0"/>
          <w:bCs w:val="0"/>
          <w:sz w:val="32"/>
          <w:szCs w:val="32"/>
          <w:lang w:val="en-US" w:eastAsia="zh-CN"/>
        </w:rPr>
        <w:t>100</w:t>
      </w:r>
      <w:r>
        <w:rPr>
          <w:rFonts w:hint="default" w:ascii="Times New Roman" w:hAnsi="Times New Roman" w:eastAsia="方正仿宋_GBK" w:cs="Times New Roman"/>
          <w:b w:val="0"/>
          <w:bCs w:val="0"/>
          <w:sz w:val="32"/>
          <w:szCs w:val="32"/>
        </w:rPr>
        <w:t>%，群众满意度不断提升。</w:t>
      </w:r>
    </w:p>
    <w:p w14:paraId="2A76B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en-US" w:eastAsia="zh-CN"/>
        </w:rPr>
        <w:t>三</w:t>
      </w:r>
      <w:r>
        <w:rPr>
          <w:rFonts w:hint="eastAsia" w:ascii="方正楷体_GBK" w:hAnsi="方正楷体_GBK" w:eastAsia="方正楷体_GBK" w:cs="方正楷体_GBK"/>
          <w:b w:val="0"/>
          <w:bCs w:val="0"/>
          <w:sz w:val="32"/>
          <w:szCs w:val="32"/>
        </w:rPr>
        <w:t>）推进法治宣传，营造良好氛围</w:t>
      </w:r>
      <w:r>
        <w:rPr>
          <w:rFonts w:hint="eastAsia" w:ascii="方正楷体_GBK" w:hAnsi="方正楷体_GBK" w:eastAsia="方正楷体_GBK" w:cs="方正楷体_GBK"/>
          <w:b w:val="0"/>
          <w:bCs w:val="0"/>
          <w:sz w:val="32"/>
          <w:szCs w:val="32"/>
          <w:lang w:eastAsia="zh-CN"/>
        </w:rPr>
        <w:t>。</w:t>
      </w:r>
      <w:r>
        <w:rPr>
          <w:rFonts w:hint="default" w:ascii="Times New Roman" w:hAnsi="Times New Roman" w:eastAsia="方正仿宋_GBK" w:cs="Times New Roman"/>
          <w:b/>
          <w:bCs/>
          <w:sz w:val="32"/>
          <w:szCs w:val="32"/>
        </w:rPr>
        <w:t>丰富法治宣传形式。</w:t>
      </w:r>
      <w:r>
        <w:rPr>
          <w:rFonts w:hint="default" w:ascii="Times New Roman" w:hAnsi="Times New Roman" w:eastAsia="方正仿宋_GBK" w:cs="Times New Roman"/>
          <w:b w:val="0"/>
          <w:bCs w:val="0"/>
          <w:sz w:val="32"/>
          <w:szCs w:val="32"/>
        </w:rPr>
        <w:t>充分利用 “医保宣传月”“国家宪法日” 等重要时间节点，通过举办现场宣传活动、发放宣传资料、设置宣传展板、开展政策咨询等形式，广泛宣传医疗保障法律法规和政策。</w:t>
      </w:r>
      <w:r>
        <w:rPr>
          <w:rFonts w:hint="default" w:ascii="Times New Roman" w:hAnsi="Times New Roman" w:eastAsia="方正仿宋_GBK" w:cs="Times New Roman"/>
          <w:b w:val="0"/>
          <w:bCs w:val="0"/>
          <w:sz w:val="32"/>
          <w:szCs w:val="32"/>
          <w:lang w:eastAsia="zh-CN"/>
        </w:rPr>
        <w:t>2024年</w:t>
      </w:r>
      <w:r>
        <w:rPr>
          <w:rFonts w:hint="default" w:ascii="Times New Roman" w:hAnsi="Times New Roman" w:eastAsia="方正仿宋_GBK" w:cs="Times New Roman"/>
          <w:b w:val="0"/>
          <w:bCs w:val="0"/>
          <w:sz w:val="32"/>
          <w:szCs w:val="32"/>
        </w:rPr>
        <w:t>共举办各类宣传活动</w:t>
      </w:r>
      <w:r>
        <w:rPr>
          <w:rFonts w:hint="default" w:ascii="Times New Roman" w:hAnsi="Times New Roman"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rPr>
        <w:t>场次，发放宣传资料</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万余份，接受群众咨询</w:t>
      </w:r>
      <w:r>
        <w:rPr>
          <w:rFonts w:hint="default" w:ascii="Times New Roman" w:hAnsi="Times New Roman" w:eastAsia="方正仿宋_GBK" w:cs="Times New Roman"/>
          <w:b w:val="0"/>
          <w:bCs w:val="0"/>
          <w:sz w:val="32"/>
          <w:szCs w:val="32"/>
          <w:lang w:val="en-US" w:eastAsia="zh-CN"/>
        </w:rPr>
        <w:t>5000</w:t>
      </w:r>
      <w:r>
        <w:rPr>
          <w:rFonts w:hint="default" w:ascii="Times New Roman" w:hAnsi="Times New Roman" w:eastAsia="方正仿宋_GBK" w:cs="Times New Roman"/>
          <w:b w:val="0"/>
          <w:bCs w:val="0"/>
          <w:sz w:val="32"/>
          <w:szCs w:val="32"/>
        </w:rPr>
        <w:t>余人次。同时，积极拓展新媒体宣传渠道，利用微信公众号、微博、抖音等平台，及时发布医保政策法规解读、工作动态等信息，提高了法治宣传的覆盖面和影响力。</w:t>
      </w:r>
      <w:r>
        <w:rPr>
          <w:rFonts w:hint="default" w:ascii="Times New Roman" w:hAnsi="Times New Roman" w:eastAsia="方正仿宋_GBK" w:cs="Times New Roman"/>
          <w:b/>
          <w:bCs/>
          <w:sz w:val="32"/>
          <w:szCs w:val="32"/>
        </w:rPr>
        <w:t>加强定点医药机构法治宣传教育。</w:t>
      </w:r>
      <w:r>
        <w:rPr>
          <w:rFonts w:hint="default" w:ascii="Times New Roman" w:hAnsi="Times New Roman" w:eastAsia="方正仿宋_GBK" w:cs="Times New Roman"/>
          <w:b w:val="0"/>
          <w:bCs w:val="0"/>
          <w:sz w:val="32"/>
          <w:szCs w:val="32"/>
        </w:rPr>
        <w:t>将法治宣传教育纳入定点医药机构协议管理内容，要求定点医药机构定期组织医务人员和工作人员学习医疗保障法律法规和政策，在显著位置张贴宣传海报、摆放宣传资料，向参保患者宣传医保政策。通过对定点医药机构的培训和指导，提高了其依法经营、规范服务的意识和能力，营造了良好的医保法治环境。</w:t>
      </w:r>
    </w:p>
    <w:p w14:paraId="0C928B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二、亮点工作</w:t>
      </w:r>
    </w:p>
    <w:p w14:paraId="6F748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（一）创新医保服务模式</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b w:val="0"/>
          <w:bCs w:val="0"/>
          <w:sz w:val="32"/>
          <w:szCs w:val="32"/>
        </w:rPr>
        <w:t>1.推出“互联网+医保”服务模式，参保群众可以通过手机APP、微信</w:t>
      </w:r>
      <w:r>
        <w:rPr>
          <w:rFonts w:hint="default" w:ascii="Times New Roman" w:hAnsi="Times New Roman" w:eastAsia="方正仿宋_GBK" w:cs="Times New Roman"/>
          <w:b w:val="0"/>
          <w:bCs w:val="0"/>
          <w:sz w:val="32"/>
          <w:szCs w:val="32"/>
          <w:lang w:val="en-US" w:eastAsia="zh-CN"/>
        </w:rPr>
        <w:t>小程序</w:t>
      </w:r>
      <w:r>
        <w:rPr>
          <w:rFonts w:hint="default" w:ascii="Times New Roman" w:hAnsi="Times New Roman" w:eastAsia="方正仿宋_GBK" w:cs="Times New Roman"/>
          <w:b w:val="0"/>
          <w:bCs w:val="0"/>
          <w:sz w:val="32"/>
          <w:szCs w:val="32"/>
        </w:rPr>
        <w:t>等渠道查询医保信息、办理医保业务，实现了医保服务“掌上办”“指尖办”。2.开展医保服务“进社区、进企业、进乡村”活动，为参保群众提供现场咨询、业务办理等服务，将医保服务送到群众身边。3.建立医保服务热线，为参保群众提供政策咨询、业务办理指导等服务，及时解答群众疑问，提高群众满意度。</w:t>
      </w:r>
    </w:p>
    <w:p w14:paraId="0AF575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en-US" w:eastAsia="zh-CN"/>
        </w:rPr>
        <w:t>二</w:t>
      </w:r>
      <w:r>
        <w:rPr>
          <w:rFonts w:hint="eastAsia" w:ascii="方正楷体_GBK" w:hAnsi="方正楷体_GBK" w:eastAsia="方正楷体_GBK" w:cs="方正楷体_GBK"/>
          <w:b w:val="0"/>
          <w:bCs w:val="0"/>
          <w:sz w:val="32"/>
          <w:szCs w:val="32"/>
        </w:rPr>
        <w:t>）加强医保扶贫工作</w:t>
      </w:r>
      <w:r>
        <w:rPr>
          <w:rFonts w:hint="eastAsia" w:ascii="方正楷体_GBK" w:hAnsi="方正楷体_GBK" w:eastAsia="方正楷体_GBK" w:cs="方正楷体_GBK"/>
          <w:b w:val="0"/>
          <w:bCs w:val="0"/>
          <w:sz w:val="32"/>
          <w:szCs w:val="32"/>
          <w:lang w:eastAsia="zh-CN"/>
        </w:rPr>
        <w:t>。</w:t>
      </w:r>
      <w:r>
        <w:rPr>
          <w:rFonts w:hint="default" w:ascii="Times New Roman" w:hAnsi="Times New Roman" w:eastAsia="方正仿宋_GBK" w:cs="Times New Roman"/>
          <w:b w:val="0"/>
          <w:bCs w:val="0"/>
          <w:sz w:val="32"/>
          <w:szCs w:val="32"/>
        </w:rPr>
        <w:t>1.认真落实医保扶贫政策，将</w:t>
      </w:r>
      <w:r>
        <w:rPr>
          <w:rFonts w:hint="eastAsia" w:eastAsia="方正仿宋_GBK" w:cs="Times New Roman"/>
          <w:b w:val="0"/>
          <w:bCs w:val="0"/>
          <w:sz w:val="32"/>
          <w:szCs w:val="32"/>
          <w:lang w:val="en-US" w:eastAsia="zh-CN"/>
        </w:rPr>
        <w:t>特殊群体</w:t>
      </w:r>
      <w:r>
        <w:rPr>
          <w:rFonts w:hint="default" w:ascii="Times New Roman" w:hAnsi="Times New Roman" w:eastAsia="方正仿宋_GBK" w:cs="Times New Roman"/>
          <w:b w:val="0"/>
          <w:bCs w:val="0"/>
          <w:sz w:val="32"/>
          <w:szCs w:val="32"/>
        </w:rPr>
        <w:t>全部纳入医保覆盖范围，实现应保尽保。2.加大对</w:t>
      </w:r>
      <w:r>
        <w:rPr>
          <w:rFonts w:hint="eastAsia" w:eastAsia="方正仿宋_GBK" w:cs="Times New Roman"/>
          <w:b w:val="0"/>
          <w:bCs w:val="0"/>
          <w:sz w:val="32"/>
          <w:szCs w:val="32"/>
          <w:lang w:val="en-US" w:eastAsia="zh-CN"/>
        </w:rPr>
        <w:t>特殊群体</w:t>
      </w:r>
      <w:r>
        <w:rPr>
          <w:rFonts w:hint="default" w:ascii="Times New Roman" w:hAnsi="Times New Roman" w:eastAsia="方正仿宋_GBK" w:cs="Times New Roman"/>
          <w:b w:val="0"/>
          <w:bCs w:val="0"/>
          <w:sz w:val="32"/>
          <w:szCs w:val="32"/>
        </w:rPr>
        <w:t>的医保资助力度，提高</w:t>
      </w:r>
      <w:r>
        <w:rPr>
          <w:rFonts w:hint="eastAsia" w:eastAsia="方正仿宋_GBK" w:cs="Times New Roman"/>
          <w:b w:val="0"/>
          <w:bCs w:val="0"/>
          <w:sz w:val="32"/>
          <w:szCs w:val="32"/>
          <w:lang w:val="en-US" w:eastAsia="zh-CN"/>
        </w:rPr>
        <w:t>特殊群体</w:t>
      </w:r>
      <w:r>
        <w:rPr>
          <w:rFonts w:hint="default" w:ascii="Times New Roman" w:hAnsi="Times New Roman" w:eastAsia="方正仿宋_GBK" w:cs="Times New Roman"/>
          <w:b w:val="0"/>
          <w:bCs w:val="0"/>
          <w:sz w:val="32"/>
          <w:szCs w:val="32"/>
        </w:rPr>
        <w:t>的医保待遇水平。3.建立医保扶贫动态监测机制，及时掌握</w:t>
      </w:r>
      <w:r>
        <w:rPr>
          <w:rFonts w:hint="eastAsia" w:eastAsia="方正仿宋_GBK" w:cs="Times New Roman"/>
          <w:b w:val="0"/>
          <w:bCs w:val="0"/>
          <w:sz w:val="32"/>
          <w:szCs w:val="32"/>
          <w:lang w:val="en-US" w:eastAsia="zh-CN"/>
        </w:rPr>
        <w:t>特殊群体</w:t>
      </w:r>
      <w:r>
        <w:rPr>
          <w:rFonts w:hint="default" w:ascii="Times New Roman" w:hAnsi="Times New Roman" w:eastAsia="方正仿宋_GBK" w:cs="Times New Roman"/>
          <w:b w:val="0"/>
          <w:bCs w:val="0"/>
          <w:sz w:val="32"/>
          <w:szCs w:val="32"/>
        </w:rPr>
        <w:t>的医保参保和待遇享受情况，确保医保扶贫政策落实到位。</w:t>
      </w:r>
    </w:p>
    <w:p w14:paraId="1CF212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三、下一步工作</w:t>
      </w:r>
    </w:p>
    <w:p w14:paraId="73C7DC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一</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持续加强法治队伍建设。</w:t>
      </w:r>
      <w:r>
        <w:rPr>
          <w:rFonts w:hint="eastAsia" w:ascii="Times New Roman" w:hAnsi="Times New Roman" w:eastAsia="方正仿宋_GBK" w:cs="方正仿宋_GBK"/>
          <w:b w:val="0"/>
          <w:bCs w:val="0"/>
          <w:sz w:val="32"/>
          <w:szCs w:val="32"/>
        </w:rPr>
        <w:t>加大法律专业人才引进力度，充实法治工作力量。加强对执法人员的业务培训和实战演练，定期组织法律法规知识培训、执法案例分析研讨等活动，不断提高执法人员的法律素养和执法能力。建立健全执法人员考核评价机制，将执法业绩与个人绩效、职务晋升等挂钩，激励执法人员依法履职、规范执法。</w:t>
      </w:r>
    </w:p>
    <w:p w14:paraId="3B88C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kern w:val="2"/>
          <w:sz w:val="32"/>
          <w:szCs w:val="32"/>
          <w:lang w:val="en-US" w:eastAsia="zh-CN" w:bidi="ar-SA"/>
        </w:rPr>
        <w:t>（二）</w:t>
      </w:r>
      <w:r>
        <w:rPr>
          <w:rFonts w:hint="eastAsia" w:ascii="方正楷体_GBK" w:hAnsi="方正楷体_GBK" w:eastAsia="方正楷体_GBK" w:cs="方正楷体_GBK"/>
          <w:b w:val="0"/>
          <w:bCs w:val="0"/>
          <w:sz w:val="32"/>
          <w:szCs w:val="32"/>
        </w:rPr>
        <w:t>进一步强化医保基金监管。</w:t>
      </w:r>
      <w:r>
        <w:rPr>
          <w:rFonts w:hint="eastAsia" w:ascii="Times New Roman" w:hAnsi="Times New Roman" w:eastAsia="方正仿宋_GBK" w:cs="方正仿宋_GBK"/>
          <w:b w:val="0"/>
          <w:bCs w:val="0"/>
          <w:sz w:val="32"/>
          <w:szCs w:val="32"/>
        </w:rPr>
        <w:t>完善医保基金监管制度体系，加强对医保基金筹集、使用、管理等全过程的制度规范。持续推进医保智能监控系统建设，充分利用大数据、人工智能等新技术，提高医保基金监管的智能化水平。加强部门间协作配合，建立健全医保基金监管联席会议制度、联合执法机制、信息共享机制等，形成监管合力。加大对欺诈骗保行为的打击力度，保持高压态势，对违法违规行为发现一起、查处一起，切实维护医保基金安全。</w:t>
      </w:r>
    </w:p>
    <w:p w14:paraId="7C9C05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kern w:val="2"/>
          <w:sz w:val="32"/>
          <w:szCs w:val="32"/>
          <w:lang w:val="en-US" w:eastAsia="zh-CN" w:bidi="ar-SA"/>
        </w:rPr>
        <w:t>（三）</w:t>
      </w:r>
      <w:r>
        <w:rPr>
          <w:rFonts w:hint="eastAsia" w:ascii="方正楷体_GBK" w:hAnsi="方正楷体_GBK" w:eastAsia="方正楷体_GBK" w:cs="方正楷体_GBK"/>
          <w:b w:val="0"/>
          <w:bCs w:val="0"/>
          <w:sz w:val="32"/>
          <w:szCs w:val="32"/>
        </w:rPr>
        <w:t>提升法治宣传工作质效</w:t>
      </w:r>
      <w:r>
        <w:rPr>
          <w:rFonts w:hint="eastAsia" w:ascii="Times New Roman" w:hAnsi="Times New Roman" w:eastAsia="方正仿宋_GBK" w:cs="方正仿宋_GBK"/>
          <w:b w:val="0"/>
          <w:bCs w:val="0"/>
          <w:sz w:val="32"/>
          <w:szCs w:val="32"/>
        </w:rPr>
        <w:t>。深入开展 “八五” 普法工作，根据不同群体的特点和需求，制定个性化的法治宣传方案，采取群众喜闻乐见的宣传形式，如制作动漫、短视频、开展线上互动活动等，增强法治宣传的针对性和吸引力。加强对医保政策法规的解读和宣传，提高参保群众对医保政策的知晓率和理解度。积极推进医保法治文化建设，通过在医保经办机构、定点医药机构等场所设置法治文化宣传栏、张贴法治宣传标语等方式，营造浓厚的法治氛围，引导广大群众自觉遵守医保法律法规，依法维护自身权益。</w:t>
      </w:r>
    </w:p>
    <w:p w14:paraId="70261078">
      <w:pPr>
        <w:keepNext w:val="0"/>
        <w:keepLines w:val="0"/>
        <w:pageBreakBefore w:val="0"/>
        <w:widowControl w:val="0"/>
        <w:kinsoku/>
        <w:wordWrap/>
        <w:overflowPunct/>
        <w:topLinePunct w:val="0"/>
        <w:autoSpaceDE/>
        <w:autoSpaceDN/>
        <w:bidi w:val="0"/>
        <w:adjustRightInd/>
        <w:snapToGrid/>
        <w:spacing w:line="560" w:lineRule="exact"/>
        <w:textAlignment w:val="auto"/>
      </w:pPr>
    </w:p>
    <w:bookmarkEnd w:id="0"/>
    <w:sectPr>
      <w:footerReference r:id="rId3" w:type="default"/>
      <w:pgSz w:w="11906" w:h="16838"/>
      <w:pgMar w:top="1871"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4A214E-AD83-4CD2-8CB3-37E2C68BFF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0FBD796-65C4-4061-AE3D-2DD5F44FD4AE}"/>
  </w:font>
  <w:font w:name="方正小标宋_GBK">
    <w:panose1 w:val="03000509000000000000"/>
    <w:charset w:val="86"/>
    <w:family w:val="script"/>
    <w:pitch w:val="default"/>
    <w:sig w:usb0="00000001" w:usb1="080E0000" w:usb2="00000000" w:usb3="00000000" w:csb0="00040000" w:csb1="00000000"/>
    <w:embedRegular r:id="rId3" w:fontKey="{4780A65B-87E6-475C-BF01-C5CA4C4A0F54}"/>
  </w:font>
  <w:font w:name="方正楷体_GBK">
    <w:panose1 w:val="03000509000000000000"/>
    <w:charset w:val="86"/>
    <w:family w:val="script"/>
    <w:pitch w:val="default"/>
    <w:sig w:usb0="00000001" w:usb1="080E0000" w:usb2="00000000" w:usb3="00000000" w:csb0="00040000" w:csb1="00000000"/>
    <w:embedRegular r:id="rId4" w:fontKey="{134EF3E2-87B8-4597-AE30-3B86709D25E9}"/>
  </w:font>
  <w:font w:name="方正仿宋_GBK">
    <w:panose1 w:val="03000509000000000000"/>
    <w:charset w:val="86"/>
    <w:family w:val="auto"/>
    <w:pitch w:val="default"/>
    <w:sig w:usb0="00000001" w:usb1="080E0000" w:usb2="00000000" w:usb3="00000000" w:csb0="00040000" w:csb1="00000000"/>
    <w:embedRegular r:id="rId5" w:fontKey="{7AF835C7-6B69-4490-BE1D-1ABC4A97292B}"/>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F063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55F14">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C55F14">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C1A42"/>
    <w:rsid w:val="01A7022B"/>
    <w:rsid w:val="05AC4062"/>
    <w:rsid w:val="176C1A42"/>
    <w:rsid w:val="17FF44C5"/>
    <w:rsid w:val="194346F9"/>
    <w:rsid w:val="1C0F6CA1"/>
    <w:rsid w:val="1F1F544D"/>
    <w:rsid w:val="2CB27900"/>
    <w:rsid w:val="2CD11238"/>
    <w:rsid w:val="2E3B3926"/>
    <w:rsid w:val="356D35FF"/>
    <w:rsid w:val="35B41C2A"/>
    <w:rsid w:val="39113C01"/>
    <w:rsid w:val="3B96663F"/>
    <w:rsid w:val="3E29379B"/>
    <w:rsid w:val="3E6F5651"/>
    <w:rsid w:val="59154BEF"/>
    <w:rsid w:val="5B24736C"/>
    <w:rsid w:val="652B7D11"/>
    <w:rsid w:val="7A925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2083</Words>
  <Characters>2126</Characters>
  <Lines>0</Lines>
  <Paragraphs>0</Paragraphs>
  <TotalTime>0</TotalTime>
  <ScaleCrop>false</ScaleCrop>
  <LinksUpToDate>false</LinksUpToDate>
  <CharactersWithSpaces>2133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2025-01-26T09:53:00Z</dcterms:created>
  <dc:creator>Administrator</dc:creator>
  <cp:lastModifiedBy>猫九</cp:lastModifiedBy>
  <dcterms:modified xsi:type="dcterms:W3CDTF">2025-04-23T05:21:33Z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764039722DD147689A86D97CD5ECD6DC_13</vt:lpwstr>
  </property>
  <property fmtid="{D5CDD505-2E9C-101B-9397-08002B2CF9AE}" pid="4" name="KSOTemplateDocerSaveRecord">
    <vt:lpwstr>eyJoZGlkIjoiZmVlNWE5ZWZmZDFiN2FjNTI3NTAwM2E1ZGZhYjI3OTEiLCJ1c2VySWQiOiIzODc3ODIzOTAifQ==</vt:lpwstr>
  </property>
</Properties>
</file>