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8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2024年度述法报告</w:t>
      </w:r>
    </w:p>
    <w:p w14:paraId="5A161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永宁镇党委副书记、镇长   何琳</w:t>
      </w:r>
    </w:p>
    <w:p w14:paraId="072D2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p w14:paraId="080ED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根据工作要求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</w:rPr>
        <w:t>，现述法如下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:</w:t>
      </w:r>
    </w:p>
    <w:p w14:paraId="5DEC4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1"/>
          <w:szCs w:val="31"/>
          <w:lang w:val="en-US" w:eastAsia="zh-CN"/>
        </w:rPr>
        <w:t>一、履职情况</w:t>
      </w:r>
    </w:p>
    <w:p w14:paraId="0A06B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（一）加强组织领导，统筹法治政府建设。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将法治政府建设摆在工作全局的重要位置，充分发挥法治政府建设领导班子作用，部署法治政府建设、行政执法监督、法治宣传等方面工作，并纳入全镇年度工作要点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及时传达学习法治政府建设重要会议和重要文件精神，定期听取法治政府建设工作汇报，及时研究解决各项工作问题。国家信访平台、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12345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政务服务热线等按时办结率100%。持续提升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一网通办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便捷度和体验度，建立健全应急管理队伍的组织体系、预案体系、联动处置救援体系，修订完成预案6个，持续提升应急管理法治化水平。</w:t>
      </w:r>
    </w:p>
    <w:p w14:paraId="04950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（二）创新宣传途径，提升普法质效。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以宪法宣传月、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6·26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国际禁毒日、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法制宣传日等重要节点为契机，利用法治社区、法治广场、法制长廊等场所，结合岗位大练兵、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铸牢中华民族共同体意识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融情活动，用好微信公众号、微信群、抖音直播、平安E家等新媒体阵地，广泛开展普法宣传活动，提高居民法律意识。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常态化开展法治宣传教育，定期举办法治大讲堂，通过以案说法、热点解读、现场互动等方式，向居民多角度普及法律知识，全年组织开展各类普法活动、普法课堂37场次，受众3万余人次。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以永兴小广场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早市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为契机，将辖区派出所、司法所、社区等人员力量纳入普法队伍，每周轮流坐班，形成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普法+调解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联调新模式，为辖区居民提供法律服务4000余人次，法律服务人次同比增长1.5倍、信访案件下降8%。</w:t>
      </w:r>
    </w:p>
    <w:p w14:paraId="6AC0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（三）运用法治思维，推进基层治理。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按照全面依法治县委员会要求，10个村（社区）全部设立法律顾问、法官工作室，确定10名法律顾问、10名兼职法官为居民提供法律咨询和法律援助，为辖区治理提供法律意见，有效推进物业管理、国道沿线治理等重点工作。全年解答法律咨询304起，提供法律服务519人次。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依法开展矛盾纠纷化解，用好用活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三色预警、分级处理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矛盾纠纷化解机制，全镇11个调解组织93名调解员共调处矛盾纠纷160件（涉及金额68.79万元），调处率达99.8%，回访群众满意率达100%，实现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矛盾不上交、平安不出事、服务不缺位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的工作目标，永宁镇人民联合调委会、南河社区人民调委会、西大渠村人民调委会先后被评为全县优秀人民调解委员会，阿依努尔同志被评为全州优秀调解员。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增强法治思维，用好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警社联动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工作机制，重点开展公租房等流动人口聚集区域的管理工作，完成异地流入人员服务全覆盖，实现了从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管住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到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管好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的转变。</w:t>
      </w:r>
    </w:p>
    <w:p w14:paraId="5DFFA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1"/>
          <w:szCs w:val="31"/>
          <w:lang w:val="en-US" w:eastAsia="zh-CN"/>
        </w:rPr>
        <w:t>二、工作亮点</w:t>
      </w:r>
    </w:p>
    <w:p w14:paraId="5317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（一）法治领航担使命，精耕细作促规范。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身为法治政府建设的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主要负责人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，坚定不移地落实重大行政决策程序制度，将法治思维贯穿于政府决策的全过程，充分发挥政府法律顾问、公职律师的专业智囊作用，精心组织开展合法性审查工作，全年共累计审查36次，审核乡镇合同数量32份，提供法律服务137次，严格把关每一项决策的合法性合规性，确保政府行政行为于法有据依法施行，从源头上防范法律风险，同时，切实贯彻司法所长列席镇长办公会议制度，为决策过程注入专业的法律视角与法律智慧，以法治护航政府各项工作稳步推进，为永宁镇的稳定发展营造良好的法治环境。</w:t>
      </w:r>
    </w:p>
    <w:p w14:paraId="5C20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（二）筑牢基层治理根基，激发网格效能活力。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永宁镇始终坚持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治理为民、服务入微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的理念，全力完善网格化管理、精细化服务、信息化支撑的基层治理平台，为基层治理的高效运行筑牢根基，先后投入10万余元，专项用于各村（社区）网格化服务中心进行规范化建设和硬件设施的优化升级，不仅为网格员创造了更加优质的工作环境，更显著提升了服务群众的硬件水平，通过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小网格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汇聚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大能量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，实现基层的治理全方位覆盖，精准化对接和高效能服务。</w:t>
      </w:r>
    </w:p>
    <w:p w14:paraId="7B4E6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1"/>
          <w:szCs w:val="31"/>
          <w:lang w:val="en-US" w:eastAsia="zh-CN"/>
        </w:rPr>
        <w:t>三、下一步工作</w:t>
      </w:r>
    </w:p>
    <w:p w14:paraId="31490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1"/>
          <w:szCs w:val="31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1"/>
          <w:szCs w:val="31"/>
          <w:lang w:val="en-US" w:eastAsia="zh-CN"/>
        </w:rPr>
        <w:t>聚焦主题主线把方向。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  <w:t>深入学习贯彻习近平法治思想，全面贯彻落实习近平法治思想和法治政府建设要求，在更高站位上推进依法治镇、依法执政、依法行政一体建设，加强自身法治学习，掌握工作中涉及法律知识，提高自身法治素养。</w:t>
      </w:r>
    </w:p>
    <w:p w14:paraId="657D9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1"/>
          <w:szCs w:val="31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1"/>
          <w:szCs w:val="31"/>
          <w:lang w:val="en-US" w:eastAsia="zh-CN"/>
        </w:rPr>
        <w:t>紧盯工作重点谋突破。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  <w:t>始终胸怀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  <w:t>国之大者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  <w:t>，持续优化综合行政执法机制体制建设，推进一流法治化营商环境，全力服务保障法治建设工作取得重大突破。</w:t>
      </w:r>
    </w:p>
    <w:p w14:paraId="45A1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1"/>
          <w:szCs w:val="31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1"/>
          <w:szCs w:val="31"/>
          <w:lang w:val="en-US" w:eastAsia="zh-CN"/>
        </w:rPr>
        <w:t>注重创新融合促提升。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  <w:t>加强新媒体在普法宣传中的运用，充分利用新媒体平台，增强普法工作的互动性。注重法治文化的挖掘和打造，加强特色农垦文化与法治文化的深度融合，彰显法治建设新形象。</w:t>
      </w:r>
    </w:p>
    <w:p w14:paraId="7635B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1"/>
          <w:szCs w:val="31"/>
          <w:lang w:val="en-US" w:eastAsia="zh-CN"/>
        </w:rPr>
        <w:t>始终保持干事的激情，始终保持创业的热情，始终保持攻坚的豪情。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/>
        </w:rPr>
        <w:t>带头厉行法治，履行推进法治建设第一责任人职责，扎实推动法治政府建设工作再上新台阶。</w:t>
      </w:r>
    </w:p>
    <w:p w14:paraId="754C6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cs="Times New Roman"/>
          <w:sz w:val="31"/>
          <w:szCs w:val="31"/>
        </w:rPr>
      </w:pPr>
    </w:p>
    <w:bookmarkEnd w:id="0"/>
    <w:sectPr>
      <w:pgSz w:w="11906" w:h="16838"/>
      <w:pgMar w:top="1871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84813"/>
    <w:rsid w:val="1EEA751F"/>
    <w:rsid w:val="4EC52F2A"/>
    <w:rsid w:val="50095EB7"/>
    <w:rsid w:val="70D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1826</Words>
  <Characters>1874</Characters>
  <Lines>0</Lines>
  <Paragraphs>0</Paragraphs>
  <TotalTime>41</TotalTime>
  <ScaleCrop>false</ScaleCrop>
  <LinksUpToDate>false</LinksUpToDate>
  <CharactersWithSpaces>1877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2025-01-26T10:49:00Z</dcterms:created>
  <dc:creator>Administrator</dc:creator>
  <cp:lastModifiedBy>猫九</cp:lastModifiedBy>
  <cp:lastPrinted>2025-03-14T04:36:00Z</cp:lastPrinted>
  <dcterms:modified xsi:type="dcterms:W3CDTF">2025-04-23T05:28:13Z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DCCBBA6C8D784825BF8E153FFB6B82A5_13</vt:lpwstr>
  </property>
  <property fmtid="{D5CDD505-2E9C-101B-9397-08002B2CF9AE}" pid="4" name="KSOTemplateDocerSaveRecord">
    <vt:lpwstr>eyJoZGlkIjoiMTJlZjI2MDA3ZDY1Y2VkZThkMGQ3YTliMzExNzliZTcifQ==</vt:lpwstr>
  </property>
</Properties>
</file>