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2023年度述法报告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查汗采开乡党委副书记、乡长  艾合买提·巴拉提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根据工作要求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，现述法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黑体" w:hAnsi="黑体" w:eastAsia="黑体" w:cs="黑体"/>
          <w:color w:val="323232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23232"/>
          <w:spacing w:val="0"/>
          <w:sz w:val="32"/>
          <w:szCs w:val="32"/>
          <w:lang w:val="en-US" w:eastAsia="zh-CN"/>
        </w:rPr>
        <w:t>一、履职情况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</w:rPr>
      </w:pPr>
      <w:r>
        <w:rPr>
          <w:rStyle w:val="6"/>
          <w:rFonts w:hint="eastAsia" w:ascii="方正楷体_GBK" w:hAnsi="方正楷体_GBK" w:eastAsia="方正楷体_GBK" w:cs="方正楷体_GBK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（一）深入学习贯彻习近平法治思想。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坚持学法律法规。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学习党的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十大精神和习近平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法治思想结合起来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，依托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党委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理论中心组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将集中学习和自学结合起来，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eastAsia="zh-CN"/>
        </w:rPr>
        <w:t>经常性参加“逢九必讲”学习培训，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学习宪</w:t>
      </w:r>
      <w:bookmarkStart w:id="0" w:name="_GoBack"/>
      <w:bookmarkEnd w:id="0"/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民法典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行政诉讼法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等法律知识，不断丰富法律法规知识，提升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法治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素质和履职能力。同时，带领干部共同学，全面提升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全乡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依法行政的能力和水平。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通过学习，本人及单位其他同志依法行政、依法办事意识有了进一步增强，法律素质、依法行政的能力进一步提高。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</w:rPr>
      </w:pPr>
      <w:r>
        <w:rPr>
          <w:rStyle w:val="6"/>
          <w:rFonts w:hint="eastAsia" w:ascii="方正楷体_GBK" w:hAnsi="方正楷体_GBK" w:eastAsia="方正楷体_GBK" w:cs="方正楷体_GBK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（二）</w:t>
      </w:r>
      <w:r>
        <w:rPr>
          <w:rStyle w:val="6"/>
          <w:rFonts w:hint="eastAsia" w:ascii="方正楷体_GBK" w:hAnsi="方正楷体_GBK" w:eastAsia="方正楷体_GBK" w:cs="方正楷体_GBK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认真履行第一责任人职责。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作为法治建设责任人，我学法于心、用法于行。广泛开展法制宣传教育工作，利用安全宣传月、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法治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宣传日等重要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时段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营造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法治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宣传氛围，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结合我乡实际加大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《义务教育法》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《食品卫生安全法》等内容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的学习贯彻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，通过宣传，努力营造尊重法律、崇尚法治、依法办事的良好氛围，逐步提高我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的法治化管理水平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扎实推进依法行政。作为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乡长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，我带头依法行政，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建立健全了重大行政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决策合法性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审核等制度，并认真组织实施。加强对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eastAsia="zh-CN"/>
        </w:rPr>
        <w:t>政法队伍、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乡村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干部、执法人员的法治宣传教育力度。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</w:rPr>
      </w:pPr>
      <w:r>
        <w:rPr>
          <w:rStyle w:val="6"/>
          <w:rFonts w:hint="eastAsia" w:ascii="方正楷体_GBK" w:hAnsi="方正楷体_GBK" w:eastAsia="方正楷体_GBK" w:cs="方正楷体_GBK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（三）全面推进依法行政。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强化督查狠抓落实。定期对各村以及乡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职能站所办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依法行政工作进行监督检查，提升了全体干部学法用法的意识，提高了依法行政工作水平。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完善政务公开制度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进一步增加工作透明度，方便群众来访办事。认真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抓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好全国法治宣传日等各项法治宣传活动。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eastAsia="zh-CN"/>
        </w:rPr>
        <w:t>在全乡营造良好的法制氛围，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充分利用元旦、春节、“3.15”、“6.26”国际禁毒日、国家安全日、“12.4”宪法宣传日等重要节点或时段，在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主要街道开展大型普法宣传活动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次。累计发放宣传资料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1200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余份，悬挂横幅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条。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eastAsia="zh-CN"/>
        </w:rPr>
        <w:t>督促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学校开展法治宣传进校园专题活动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场，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eastAsia="zh-CN"/>
        </w:rPr>
        <w:t>以案说法讲解性侵未成年人相关法律，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受教育人数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700</w:t>
      </w:r>
      <w:r>
        <w:rPr>
          <w:rFonts w:hint="eastAsia" w:ascii="Times New Roman" w:hAnsi="Times New Roman" w:eastAsia="方正仿宋_GBK" w:cs="Microsoft YaHei UI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余人。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323232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323232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323232"/>
          <w:spacing w:val="0"/>
          <w:sz w:val="32"/>
          <w:szCs w:val="32"/>
        </w:rPr>
        <w:t>下一步打算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发挥好示范带头作用。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带头学习国家法律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法规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和党内法规，带头为党员干部普及法律知识，带头依法依规决策、开展工作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切实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履行法治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建设第一责任人职责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坚持把法治建设与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党委政府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中心工作一起谋划、一起部署、一起考核，继续把依法行政列入重要议事日程。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方正楷体_GBK" w:eastAsia="方正楷体_GBK" w:cs="方正楷体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压实法治建设责任。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推进法治工作规范化，不断强化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依法执政、依法行政和党员干部依法办事的能力和水平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I2MDA3ZDY1Y2VkZThkMGQ3YTliMzExNzliZTcifQ=="/>
  </w:docVars>
  <w:rsids>
    <w:rsidRoot w:val="4CEE2303"/>
    <w:rsid w:val="4CEE2303"/>
    <w:rsid w:val="6FC2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outlineLvl w:val="0"/>
    </w:pPr>
    <w:rPr>
      <w:kern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2024-03-18T09:08:00Z</dcterms:created>
  <dc:creator>Administrator</dc:creator>
  <cp:lastModifiedBy>Administrator</cp:lastModifiedBy>
  <dcterms:modified xsi:type="dcterms:W3CDTF">2024-03-27T03:56:58Z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2B37DCB0EF054D3AA6DCA647A675AAD9_11</vt:lpwstr>
  </property>
</Properties>
</file>