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0904"/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县民政局党组副书记、局长  李刚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1"/>
          <w:szCs w:val="31"/>
        </w:rPr>
        <w:t>根据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工作要求，现述法如下：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rPr>
          <w:rFonts w:hint="eastAsia" w:ascii="Times New Roman" w:hAnsi="方正仿宋_GBK" w:eastAsia="方正仿宋_GBK" w:cs="Times New Roman"/>
          <w:sz w:val="31"/>
          <w:szCs w:val="31"/>
        </w:rPr>
      </w:pPr>
      <w:r>
        <w:rPr>
          <w:rFonts w:hint="eastAsia" w:ascii="方正黑体_GBK" w:hAnsi="方正黑体_GBK" w:eastAsia="方正黑体_GBK" w:cs="Times New Roman"/>
          <w:sz w:val="31"/>
          <w:szCs w:val="31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rPr>
          <w:rFonts w:hint="eastAsia" w:ascii="Times New Roman" w:hAnsi="方正仿宋_GBK" w:eastAsia="方正仿宋_GBK" w:cs="Times New Roman"/>
          <w:sz w:val="31"/>
          <w:szCs w:val="31"/>
        </w:rPr>
      </w:pPr>
      <w:r>
        <w:rPr>
          <w:rFonts w:hint="eastAsia" w:ascii="方正楷体_GBK" w:hAnsi="方正楷体_GBK" w:eastAsia="方正楷体_GBK" w:cs="Times New Roman"/>
          <w:sz w:val="31"/>
          <w:szCs w:val="31"/>
        </w:rPr>
        <w:t>（一）抓牢主责主业，</w:t>
      </w: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全面</w:t>
      </w:r>
      <w:r>
        <w:rPr>
          <w:rFonts w:hint="eastAsia" w:ascii="方正楷体_GBK" w:hAnsi="方正楷体_GBK" w:eastAsia="方正楷体_GBK" w:cs="Times New Roman"/>
          <w:sz w:val="31"/>
          <w:szCs w:val="31"/>
        </w:rPr>
        <w:t>履行</w:t>
      </w: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法治建设第一</w:t>
      </w:r>
      <w:r>
        <w:rPr>
          <w:rFonts w:hint="eastAsia" w:ascii="方正楷体_GBK" w:hAnsi="方正楷体_GBK" w:eastAsia="方正楷体_GBK" w:cs="Times New Roman"/>
          <w:sz w:val="31"/>
          <w:szCs w:val="31"/>
        </w:rPr>
        <w:t>责任</w:t>
      </w: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人职责</w:t>
      </w:r>
      <w:r>
        <w:rPr>
          <w:rFonts w:hint="eastAsia" w:ascii="方正楷体_GBK" w:hAnsi="方正楷体_GBK" w:eastAsia="方正楷体_GBK" w:cs="Times New Roman"/>
          <w:sz w:val="31"/>
          <w:szCs w:val="31"/>
        </w:rPr>
        <w:t>。</w:t>
      </w: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一是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</w:rPr>
        <w:t>强化法治思维。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带头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学习习近平法治思想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和习近平总书记关于法治建设重要指示精神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，全面落实党中央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及自治区、州、县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关于法治政府建设的决策部署，充分发挥党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组织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在推进法治政府建设中的领导作用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。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坚持把学习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法治政府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理论与学习民政业务知识紧密结合起来，自觉把思想和行动统一到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县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委、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县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政府部署上来，努力提高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法治建设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能力。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二是统筹谋划部署。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及时调整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法治建设领导小组，明确工作职责及具体分工，将法治建设纳入工作规划和年度工作计划。坚持定期召开专题会议，及时研究解决法治建设中的各类问题，将法治工作与民政保障工作同部署、同安排、同推进。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三是严守纪律底线。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认真落实作风建设有关规定，严格财务审批程序，自觉遵守重大事项报告制度，自觉接受群众监督。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Times New Roman"/>
          <w:sz w:val="31"/>
          <w:szCs w:val="31"/>
        </w:rPr>
        <w:t>（</w:t>
      </w: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二</w:t>
      </w:r>
      <w:r>
        <w:rPr>
          <w:rFonts w:hint="eastAsia" w:ascii="方正楷体_GBK" w:hAnsi="方正楷体_GBK" w:eastAsia="方正楷体_GBK" w:cs="Times New Roman"/>
          <w:sz w:val="31"/>
          <w:szCs w:val="31"/>
        </w:rPr>
        <w:t>）坚持依法行政，规范公正文明执法。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一是</w:t>
      </w:r>
      <w:r>
        <w:rPr>
          <w:rFonts w:hint="eastAsia" w:hAnsi="方正仿宋_GBK" w:eastAsia="方正仿宋_GBK" w:cs="Times New Roman"/>
          <w:b/>
          <w:bCs/>
          <w:sz w:val="31"/>
          <w:szCs w:val="31"/>
          <w:lang w:val="en-US" w:eastAsia="zh-CN"/>
        </w:rPr>
        <w:t>严格执行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重大决策</w:t>
      </w:r>
      <w:r>
        <w:rPr>
          <w:rFonts w:hint="eastAsia" w:hAnsi="方正仿宋_GBK" w:eastAsia="方正仿宋_GBK" w:cs="Times New Roman"/>
          <w:b/>
          <w:bCs/>
          <w:sz w:val="31"/>
          <w:szCs w:val="31"/>
          <w:lang w:val="en-US" w:eastAsia="zh-CN"/>
        </w:rPr>
        <w:t>程序规定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。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在制定与群众切身利益密切相关的临时救助制度等公共政策时，始终坚持集体审议讨论，严格按照“三重一大”工作制度，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 xml:space="preserve"> 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明确各项工作议事程序，并采用发放征求意见函等多种形式，广泛征求、听取、充分吸收各方面的意见，切实增强行政决策的透明度。</w:t>
      </w:r>
      <w:r>
        <w:rPr>
          <w:rFonts w:hint="eastAsia" w:hAnsi="方正仿宋_GBK" w:eastAsia="方正仿宋_GBK" w:cs="Times New Roman"/>
          <w:b/>
          <w:bCs/>
          <w:sz w:val="31"/>
          <w:szCs w:val="31"/>
          <w:lang w:val="en-US" w:eastAsia="zh-CN"/>
        </w:rPr>
        <w:t>二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是</w:t>
      </w:r>
      <w:r>
        <w:rPr>
          <w:rFonts w:hint="eastAsia" w:ascii="Times New Roman" w:hAnsi="方正仿宋_GBK" w:eastAsia="方正仿宋_GBK" w:cs="Times New Roman"/>
          <w:i w:val="0"/>
          <w:iCs w:val="0"/>
          <w:sz w:val="31"/>
          <w:szCs w:val="31"/>
          <w:lang w:val="en-US" w:eastAsia="zh-CN"/>
        </w:rPr>
        <w:t>推进职能转变与简政放权，全面推进“放管服”</w:t>
      </w:r>
      <w:r>
        <w:rPr>
          <w:rFonts w:hint="eastAsia" w:ascii="Times New Roman" w:hAnsi="方正仿宋_GBK" w:eastAsia="方正仿宋_GBK" w:cs="Times New Roman"/>
          <w:i w:val="0"/>
          <w:iCs w:val="0"/>
          <w:sz w:val="31"/>
          <w:szCs w:val="31"/>
        </w:rPr>
        <w:t>。着力深化行政审批制度改革，大力推进简政放权，</w:t>
      </w:r>
      <w:r>
        <w:rPr>
          <w:rFonts w:hint="eastAsia" w:ascii="Times New Roman" w:hAnsi="方正仿宋_GBK" w:eastAsia="方正仿宋_GBK" w:cs="Times New Roman"/>
          <w:i w:val="0"/>
          <w:iCs w:val="0"/>
          <w:sz w:val="31"/>
          <w:szCs w:val="31"/>
          <w:lang w:val="en-US" w:eastAsia="zh-CN"/>
        </w:rPr>
        <w:t>截至目前已将临时救助审批权限下放至各乡镇场，并在不断推进城乡低保审批权限下放至乡镇场工作进程，极大的提高了工作效率，使困难群众能够及时得到救助，解燃眉之急。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（三）全面落实“谁执法谁普法”责任制，营造良好法治民政建设环境。一是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坚持法治教育与业务工作两手抓、两促进、两不误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开展了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《民法典》、《宪法》、《国家安全法》、《未成年人保护法》等法律条例的专题讲座，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先后组织专题学法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4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次，组织观看违法警示记录片、参观廉政教育基地</w:t>
      </w:r>
      <w:r>
        <w:rPr>
          <w:rFonts w:hint="eastAsia" w:hAnsi="方正仿宋_GBK" w:eastAsia="方正仿宋_GBK" w:cs="Times New Roman"/>
          <w:sz w:val="31"/>
          <w:szCs w:val="31"/>
          <w:lang w:eastAsia="zh-CN"/>
        </w:rPr>
        <w:t>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通过悬挂标语横幅、播放电视专题节目和字幕宣传等方式，面向社会开展普法知识宣传;加强“以案释法”工作。</w:t>
      </w:r>
      <w:r>
        <w:rPr>
          <w:rFonts w:hint="eastAsia" w:hAnsi="方正仿宋_GBK" w:eastAsia="方正仿宋_GBK" w:cs="Times New Roman"/>
          <w:i w:val="0"/>
          <w:iCs w:val="0"/>
          <w:sz w:val="31"/>
          <w:szCs w:val="31"/>
          <w:lang w:val="en-US" w:eastAsia="zh-CN"/>
        </w:rPr>
        <w:t>二是相关职能科室，认真履行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社会救助、社会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组织登记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、婚姻登记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等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普法职责，在日常办理业务工作中做好向社会群众进行各项救助政策、法规及民法典的普及宣讲工作，以多种宣传形式为载体，普法内容贴近群众实际，取得了良好效果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0" w:firstLineChars="200"/>
        <w:textAlignment w:val="auto"/>
        <w:rPr>
          <w:rFonts w:hint="default" w:ascii="方正黑体_GBK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Times New Roman"/>
          <w:sz w:val="31"/>
          <w:szCs w:val="31"/>
        </w:rPr>
        <w:t>二、</w:t>
      </w:r>
      <w:bookmarkStart w:id="1" w:name="_GoBack"/>
      <w:bookmarkEnd w:id="1"/>
      <w:r>
        <w:rPr>
          <w:rFonts w:hint="eastAsia" w:ascii="方正黑体_GBK" w:hAnsi="方正黑体_GBK" w:eastAsia="方正黑体_GBK" w:cs="Times New Roman"/>
          <w:sz w:val="31"/>
          <w:szCs w:val="31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严格遵守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“职权法定、权责一致、简政放权、便民高效、公开透明”的工作原则，坚决履行推进法治建设第一责任人的职责，完善行政决策机制，不断提升党组依法决策、科学决策和民主决策水平。扎实开展好普法宣传活动，健全法治宣传教育机制。充分运用好年轻职工这一活力点和载体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充分利用电视、广播、微信、微博、网站、报刊杂志等平台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在开展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法治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宣传教育的基础上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积极组织开展法治宣传活动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以此调动干部职工积极性和创造性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推动普法工作全面深入。结合重要时间节点和重要专项治理活动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多形式多渠道开展各类法治宣传教育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加强干部职工法律法规的学习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进一步增强干部职工法律素质。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3F0B3E6F"/>
    <w:rsid w:val="3F0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2024-03-18T08:26:00Z</dcterms:created>
  <dc:creator>Administrator</dc:creator>
  <cp:lastModifiedBy>Administrator</cp:lastModifiedBy>
  <dcterms:modified xsi:type="dcterms:W3CDTF">2024-03-18T08:26:52Z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F909150E0700493B84713945E3A8DE2D_11</vt:lpwstr>
  </property>
</Properties>
</file>