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kern w:val="2"/>
          <w:sz w:val="44"/>
          <w:szCs w:val="44"/>
          <w:lang w:val="en-US" w:eastAsia="zh-CN"/>
        </w:rPr>
        <w:t>2023年度述法报告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spacing w:val="11"/>
          <w:kern w:val="2"/>
          <w:sz w:val="32"/>
          <w:szCs w:val="32"/>
          <w:lang w:val="en-US" w:eastAsia="zh-CN"/>
        </w:rPr>
      </w:pPr>
      <w:bookmarkStart w:id="0" w:name="_Toc25364"/>
      <w:r>
        <w:rPr>
          <w:rFonts w:hint="eastAsia" w:ascii="方正楷体_GBK" w:hAnsi="方正楷体_GBK" w:eastAsia="方正楷体_GBK" w:cs="方正楷体_GBK"/>
          <w:spacing w:val="11"/>
          <w:kern w:val="2"/>
          <w:sz w:val="32"/>
          <w:szCs w:val="32"/>
          <w:lang w:val="en-US" w:eastAsia="zh-CN"/>
        </w:rPr>
        <w:t>县商工局党组书记、副局长  刘慧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根据工作要求，现述法如下：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一、履职情况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（一）立足理论根本，牢抓依法治局。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一是学深悟透习近平法治思想，做到带头学。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党组中心组学习6次、自学4次，多次召开党组会、班子会议听取法治建设工作情况汇报，研究法治建设问题。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二是加强认识，进一步提高学法用法理念。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将法治建设摆在党组工作的重要位置，定期研究新情况新问题，研究制定《焉耆县商工局领导干部集体学法制度》《2023年焉耆县商工局领导干部及公职人员学法清单》等各项规章制度并认真组织实施。重点学习了《宪法》《民法典》《中国共产党章程》等法律法规，提升了自己的法治理论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（二）切实发挥党组法治建设领导作用，狠抓责任落实。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一是强化组织领导。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及时调整局法治建设工作领导小组，将法治建设纳入经济社会发展总体规划和年度工作计划。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1"/>
          <w:szCs w:val="31"/>
          <w:lang w:val="en-US" w:eastAsia="zh-CN" w:bidi="ar-SA"/>
        </w:rPr>
        <w:t>二是切实履行第一责任人职责。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推进法治建设与重点工作互促共进，研究制定县商工局法治建设年度计划，确保法治建设工作与经济社会发展同部署、同推进。认真查找和整改法治政府方面的突出问题。组织开展上党课、集中收看廉政教育警示片5场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（三）强化责任担当，积极主动作为。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kern w:val="2"/>
          <w:sz w:val="31"/>
          <w:szCs w:val="31"/>
          <w:lang w:val="en-US" w:eastAsia="zh-CN" w:bidi="ar-SA"/>
        </w:rPr>
        <w:t>一是坚持依法依规决策。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坚持依法决策、科学决策、民主决策，对重难点问题、群众关心的热点问题等重大事项，必须通过班子集体研究、民主集中、会议决定”的程序，深入进行调查研究，</w:t>
      </w:r>
      <w:r>
        <w:rPr>
          <w:rFonts w:hint="eastAsia" w:eastAsia="方正仿宋_GBK" w:cs="Times New Roman"/>
          <w:kern w:val="2"/>
          <w:sz w:val="31"/>
          <w:szCs w:val="31"/>
          <w:lang w:val="en-US" w:eastAsia="zh-CN" w:bidi="ar-SA"/>
        </w:rPr>
        <w:t>广泛征求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社会公众意见，充分征求法律顾问意见，召开党组会讨论决定，杜绝独断专行。2023年以来，召开会议9场次，无一起因决策失误或侵犯群众合法权益的事件发生。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kern w:val="2"/>
          <w:sz w:val="31"/>
          <w:szCs w:val="31"/>
          <w:lang w:val="en-US" w:eastAsia="zh-CN" w:bidi="ar-SA"/>
        </w:rPr>
        <w:t>二是健全完善内部管理制度。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进一步加强内部监督、民主决策，确保党的路线、方针、政策得到有力落实，编制我局微小权力运行流程图，权力运行流程图全部上墙公示，接受社会监督。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kern w:val="2"/>
          <w:sz w:val="31"/>
          <w:szCs w:val="31"/>
          <w:lang w:val="en-US" w:eastAsia="zh-CN" w:bidi="ar-SA"/>
        </w:rPr>
        <w:t>三是充分发挥法律顾问重要作用。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充分利用政府法律顾问的作用，在制定重大决策，推进依法执政中提供专业化服务。</w:t>
      </w:r>
      <w:r>
        <w:rPr>
          <w:rFonts w:hint="eastAsia" w:eastAsia="方正仿宋_GBK" w:cs="Times New Roman"/>
          <w:kern w:val="2"/>
          <w:sz w:val="31"/>
          <w:szCs w:val="31"/>
          <w:lang w:val="en-US" w:eastAsia="zh-CN" w:bidi="ar-SA"/>
        </w:rPr>
        <w:t>同时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充分发挥干部的专业优势，在矛盾纠纷调解、合同审查、法律咨询等方面发挥了应有的作用。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（四）推进法治文化建设和法治宣传教育。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深入推进法治文化建设，开展法治宣传教育培训，提高了我局干部职工的法律素养和纪律意识；结合“八五”普法工作，重点做好社会宣传，充分利“3·15”国际消费者权益日等重要节点，采取联户会议、微信群、LED电子屏等多种形式开展有关法律法规宣传教育活动16场次，先后发放宣传资料300份，制作宣传版面85块，在人员密集场所、商业圈悬挂横幅12条，LED电子屏13处、固定宣传牌25块，张贴宣传标语13张。使广大群众受到潜移默化的法治教育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二、</w:t>
      </w:r>
      <w:bookmarkStart w:id="1" w:name="_GoBack"/>
      <w:bookmarkEnd w:id="1"/>
      <w:r>
        <w:rPr>
          <w:rFonts w:hint="eastAsia" w:ascii="方正黑体_GBK" w:hAnsi="方正黑体_GBK" w:eastAsia="方正黑体_GBK" w:cs="方正黑体_GBK"/>
          <w:kern w:val="2"/>
          <w:sz w:val="31"/>
          <w:szCs w:val="31"/>
          <w:lang w:val="en-US" w:eastAsia="zh-CN" w:bidi="ar-SA"/>
        </w:rPr>
        <w:t>下一步工作打算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（一）认真组织开展我局年终述法工作。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制定</w:t>
      </w:r>
      <w:r>
        <w:rPr>
          <w:rFonts w:hint="eastAsia" w:eastAsia="方正仿宋_GBK" w:cs="Times New Roman"/>
          <w:kern w:val="2"/>
          <w:sz w:val="31"/>
          <w:szCs w:val="31"/>
          <w:lang w:val="en-US" w:eastAsia="zh-CN" w:bidi="ar-SA"/>
        </w:rPr>
        <w:t>焉耆县商工局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领导干部年终述</w:t>
      </w:r>
      <w:r>
        <w:rPr>
          <w:rFonts w:hint="eastAsia" w:eastAsia="方正仿宋_GBK" w:cs="Times New Roman"/>
          <w:kern w:val="2"/>
          <w:sz w:val="31"/>
          <w:szCs w:val="31"/>
          <w:lang w:val="en-US" w:eastAsia="zh-CN" w:bidi="ar-SA"/>
        </w:rPr>
        <w:t>法制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度，使年终述法工作制度化、常态化。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（二）在学法用法中，要用心主动学习各类法律。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掌握各类法律知识，在日常工作中，要有创新学法用法意识，切实增强学法的实效性，提高学法用法的潜力和水平。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（三）在使用法律过程中，要把用法作为学法的着眼点和落脚点。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真正做到学以致用，在“学”字上下功夫，在“用”字上出效果，规范树立宪法和</w:t>
      </w:r>
      <w:r>
        <w:rPr>
          <w:rFonts w:hint="eastAsia" w:eastAsia="方正仿宋_GBK" w:cs="Times New Roman"/>
          <w:kern w:val="2"/>
          <w:sz w:val="31"/>
          <w:szCs w:val="31"/>
          <w:lang w:val="en-US" w:eastAsia="zh-CN" w:bidi="ar-SA"/>
        </w:rPr>
        <w:t>法治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观念，增强法律素养和专业素质。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1"/>
          <w:szCs w:val="31"/>
          <w:lang w:val="en-US" w:eastAsia="zh-CN"/>
        </w:rPr>
        <w:t>（四）落实重大行政决策法定程序，推动重大行政决策合法性审查。</w:t>
      </w:r>
      <w:r>
        <w:rPr>
          <w:rFonts w:hint="eastAsia" w:ascii="Times New Roman" w:hAnsi="Times New Roman" w:eastAsia="方正仿宋_GBK" w:cs="Times New Roman"/>
          <w:kern w:val="2"/>
          <w:sz w:val="31"/>
          <w:szCs w:val="31"/>
          <w:lang w:val="en-US" w:eastAsia="zh-CN" w:bidi="ar-SA"/>
        </w:rPr>
        <w:t>落实公示、听证制度，努力遵循“重大决策依法、开展工作合法、遇到问题找法”这一思路，将法律意识贯穿于全局各项工作中。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3054542D"/>
    <w:rsid w:val="3054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basedOn w:val="3"/>
    <w:qFormat/>
    <w:uiPriority w:val="0"/>
    <w:pPr>
      <w:spacing w:after="0"/>
      <w:ind w:firstLine="420" w:firstLineChars="100"/>
    </w:pPr>
    <w:rPr>
      <w:rFonts w:ascii="方正小标宋简体" w:eastAsia="方正小标宋简体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2024-03-18T08:25:00Z</dcterms:created>
  <dc:creator>Administrator</dc:creator>
  <cp:lastModifiedBy>Administrator</cp:lastModifiedBy>
  <dcterms:modified xsi:type="dcterms:W3CDTF">2024-03-18T08:25:41Z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C6D7EA80314E4A97811301FC5BC757B2_11</vt:lpwstr>
  </property>
</Properties>
</file>