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2023年度述法</w:t>
      </w:r>
      <w:r>
        <w:rPr>
          <w:rFonts w:hint="eastAsia" w:ascii="方正小标宋_GBK" w:hAnsi="方正小标宋_GBK" w:eastAsia="方正小标宋_GBK" w:cs="方正小标宋_GBK"/>
          <w:sz w:val="44"/>
          <w:szCs w:val="44"/>
          <w:lang w:val="en-US" w:eastAsia="zh-CN"/>
        </w:rPr>
        <w:t>报告</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0"/>
        <w:rPr>
          <w:rFonts w:hint="eastAsia" w:ascii="Times New Roman" w:hAnsi="Times New Roman" w:eastAsia="楷体_GB2312" w:cs="Times New Roman"/>
          <w:b w:val="0"/>
          <w:bCs w:val="0"/>
          <w:sz w:val="32"/>
          <w:szCs w:val="32"/>
          <w:lang w:val="en-US" w:eastAsia="zh-CN"/>
        </w:rPr>
      </w:pPr>
      <w:bookmarkStart w:id="0" w:name="_Toc17345"/>
      <w:r>
        <w:rPr>
          <w:rFonts w:hint="default" w:ascii="Times New Roman" w:hAnsi="Times New Roman" w:eastAsia="楷体_GB2312" w:cs="Times New Roman"/>
          <w:b w:val="0"/>
          <w:bCs w:val="0"/>
          <w:sz w:val="32"/>
          <w:szCs w:val="32"/>
        </w:rPr>
        <w:t>县人社局</w:t>
      </w:r>
      <w:r>
        <w:rPr>
          <w:rFonts w:hint="eastAsia" w:eastAsia="楷体_GB2312" w:cs="Times New Roman"/>
          <w:b w:val="0"/>
          <w:bCs w:val="0"/>
          <w:sz w:val="32"/>
          <w:szCs w:val="32"/>
          <w:lang w:eastAsia="zh-CN"/>
        </w:rPr>
        <w:t>党组书记、副局长</w:t>
      </w:r>
      <w:r>
        <w:rPr>
          <w:rFonts w:hint="default" w:ascii="Times New Roman" w:hAnsi="Times New Roman" w:eastAsia="楷体_GB2312" w:cs="Times New Roman"/>
          <w:b w:val="0"/>
          <w:bCs w:val="0"/>
          <w:sz w:val="32"/>
          <w:szCs w:val="32"/>
        </w:rPr>
        <w:t xml:space="preserve">  </w:t>
      </w:r>
      <w:r>
        <w:rPr>
          <w:rFonts w:hint="eastAsia" w:ascii="Times New Roman" w:hAnsi="Times New Roman" w:eastAsia="楷体_GB2312" w:cs="Times New Roman"/>
          <w:b w:val="0"/>
          <w:bCs w:val="0"/>
          <w:sz w:val="32"/>
          <w:szCs w:val="32"/>
          <w:lang w:val="en-US" w:eastAsia="zh-CN"/>
        </w:rPr>
        <w:t>彭麦昌</w:t>
      </w:r>
      <w:bookmarkEnd w:id="0"/>
    </w:p>
    <w:p>
      <w:pPr>
        <w:pStyle w:val="2"/>
        <w:keepNext w:val="0"/>
        <w:keepLines w:val="0"/>
        <w:pageBreakBefore w:val="0"/>
        <w:widowControl w:val="0"/>
        <w:kinsoku/>
        <w:wordWrap/>
        <w:overflowPunct/>
        <w:topLinePunct w:val="0"/>
        <w:autoSpaceDE/>
        <w:autoSpaceDN/>
        <w:bidi w:val="0"/>
        <w:adjustRightInd/>
        <w:snapToGrid/>
        <w:textAlignment w:val="auto"/>
        <w:rPr>
          <w:rFonts w:hint="eastAsia"/>
        </w:rPr>
      </w:pPr>
    </w:p>
    <w:p>
      <w:pPr>
        <w:keepNext w:val="0"/>
        <w:keepLines w:val="0"/>
        <w:pageBreakBefore w:val="0"/>
        <w:widowControl w:val="0"/>
        <w:kinsoku/>
        <w:wordWrap/>
        <w:overflowPunct/>
        <w:topLinePunct w:val="0"/>
        <w:autoSpaceDE/>
        <w:autoSpaceDN/>
        <w:bidi w:val="0"/>
        <w:adjustRightInd/>
        <w:spacing w:after="0" w:line="560" w:lineRule="exact"/>
        <w:ind w:firstLine="620" w:firstLineChars="200"/>
        <w:textAlignment w:val="auto"/>
        <w:rPr>
          <w:rFonts w:hint="eastAsia" w:ascii="Times New Roman" w:hAnsi="方正仿宋_GBK" w:eastAsia="方正仿宋_GBK" w:cs="Times New Roman"/>
          <w:sz w:val="31"/>
          <w:szCs w:val="31"/>
          <w:lang w:eastAsia="zh-CN"/>
        </w:rPr>
      </w:pPr>
      <w:r>
        <w:rPr>
          <w:rFonts w:hint="eastAsia" w:ascii="Times New Roman" w:hAnsi="方正仿宋_GBK" w:eastAsia="方正仿宋_GBK" w:cs="Times New Roman"/>
          <w:sz w:val="31"/>
          <w:szCs w:val="31"/>
          <w:lang w:eastAsia="zh-CN"/>
        </w:rPr>
        <w:t>根据工作要求，现述法如下:</w:t>
      </w:r>
    </w:p>
    <w:p>
      <w:pPr>
        <w:keepNext w:val="0"/>
        <w:keepLines w:val="0"/>
        <w:pageBreakBefore w:val="0"/>
        <w:widowControl w:val="0"/>
        <w:kinsoku/>
        <w:wordWrap/>
        <w:overflowPunct/>
        <w:topLinePunct w:val="0"/>
        <w:autoSpaceDE/>
        <w:autoSpaceDN/>
        <w:bidi w:val="0"/>
        <w:adjustRightInd/>
        <w:spacing w:after="0" w:line="560" w:lineRule="exact"/>
        <w:ind w:firstLine="620" w:firstLineChars="200"/>
        <w:textAlignment w:val="auto"/>
        <w:rPr>
          <w:rFonts w:hint="eastAsia" w:ascii="Times New Roman" w:hAnsi="方正仿宋_GBK" w:eastAsia="方正仿宋_GBK" w:cs="Times New Roman"/>
          <w:b/>
          <w:bCs/>
          <w:sz w:val="31"/>
          <w:szCs w:val="31"/>
          <w:lang w:eastAsia="zh-CN"/>
        </w:rPr>
      </w:pPr>
      <w:r>
        <w:rPr>
          <w:rFonts w:hint="eastAsia" w:ascii="Times New Roman" w:hAnsi="方正黑体_GBK" w:eastAsia="方正黑体_GBK" w:cs="Times New Roman"/>
          <w:b/>
          <w:bCs/>
          <w:sz w:val="31"/>
          <w:szCs w:val="31"/>
          <w:lang w:eastAsia="zh-CN"/>
        </w:rPr>
        <w:t>一、履职情况</w:t>
      </w:r>
    </w:p>
    <w:p>
      <w:pPr>
        <w:keepNext w:val="0"/>
        <w:keepLines w:val="0"/>
        <w:pageBreakBefore w:val="0"/>
        <w:widowControl w:val="0"/>
        <w:kinsoku/>
        <w:wordWrap/>
        <w:overflowPunct/>
        <w:topLinePunct w:val="0"/>
        <w:autoSpaceDE/>
        <w:autoSpaceDN/>
        <w:bidi w:val="0"/>
        <w:adjustRightInd/>
        <w:spacing w:after="0" w:line="560" w:lineRule="exact"/>
        <w:ind w:firstLine="620" w:firstLineChars="200"/>
        <w:textAlignment w:val="auto"/>
        <w:rPr>
          <w:rFonts w:hint="eastAsia" w:ascii="Times New Roman" w:hAnsi="方正仿宋_GBK" w:eastAsia="方正仿宋_GBK" w:cs="Times New Roman"/>
          <w:sz w:val="31"/>
          <w:szCs w:val="31"/>
          <w:lang w:eastAsia="zh-CN"/>
        </w:rPr>
      </w:pPr>
      <w:r>
        <w:rPr>
          <w:rFonts w:hint="eastAsia" w:ascii="Times New Roman" w:hAnsi="方正楷体_GBK" w:eastAsia="方正楷体_GBK" w:cs="Times New Roman"/>
          <w:b w:val="0"/>
          <w:bCs w:val="0"/>
          <w:sz w:val="31"/>
          <w:szCs w:val="31"/>
          <w:lang w:eastAsia="zh-CN"/>
        </w:rPr>
        <w:t>（</w:t>
      </w:r>
      <w:r>
        <w:rPr>
          <w:rFonts w:hint="eastAsia" w:ascii="Times New Roman" w:hAnsi="方正楷体_GBK" w:eastAsia="方正楷体_GBK" w:cs="Times New Roman"/>
          <w:b w:val="0"/>
          <w:bCs w:val="0"/>
          <w:sz w:val="31"/>
          <w:szCs w:val="31"/>
          <w:lang w:val="en-US" w:eastAsia="zh-CN"/>
        </w:rPr>
        <w:t>一</w:t>
      </w:r>
      <w:r>
        <w:rPr>
          <w:rFonts w:hint="eastAsia" w:ascii="Times New Roman" w:hAnsi="方正楷体_GBK" w:eastAsia="方正楷体_GBK" w:cs="Times New Roman"/>
          <w:b w:val="0"/>
          <w:bCs w:val="0"/>
          <w:sz w:val="31"/>
          <w:szCs w:val="31"/>
          <w:lang w:eastAsia="zh-CN"/>
        </w:rPr>
        <w:t>）坚持以习近平法治思想引领工作。</w:t>
      </w:r>
      <w:r>
        <w:rPr>
          <w:rFonts w:hint="eastAsia" w:ascii="Times New Roman" w:hAnsi="方正仿宋_GBK" w:eastAsia="方正仿宋_GBK" w:cs="Times New Roman"/>
          <w:sz w:val="31"/>
          <w:szCs w:val="31"/>
          <w:lang w:eastAsia="zh-CN"/>
        </w:rPr>
        <w:t>把深入学习贯彻习近平法治思想作为一项重大政治任务，将法治学习融入到党组理论学习、中心组学习和每周五政治业务学习活动中，紧紧围绕习近平法治思想的“十一个坚持”、党的二十大精神，认真学习领会习近平法治思想的重大意义、核心要义、精神实质、丰富内涵和实践要求，持续提升党员领导干部学法懂法守法用法水平，指导做好人社各项工作。</w:t>
      </w:r>
    </w:p>
    <w:p>
      <w:pPr>
        <w:keepNext w:val="0"/>
        <w:keepLines w:val="0"/>
        <w:pageBreakBefore w:val="0"/>
        <w:widowControl w:val="0"/>
        <w:kinsoku/>
        <w:wordWrap/>
        <w:overflowPunct/>
        <w:topLinePunct w:val="0"/>
        <w:autoSpaceDE/>
        <w:autoSpaceDN/>
        <w:bidi w:val="0"/>
        <w:adjustRightInd/>
        <w:spacing w:after="0" w:line="560" w:lineRule="exact"/>
        <w:ind w:firstLine="620" w:firstLineChars="200"/>
        <w:textAlignment w:val="auto"/>
        <w:rPr>
          <w:rFonts w:hint="eastAsia" w:ascii="Times New Roman" w:hAnsi="方正仿宋_GBK" w:eastAsia="方正仿宋_GBK" w:cs="Times New Roman"/>
          <w:sz w:val="31"/>
          <w:szCs w:val="31"/>
          <w:lang w:eastAsia="zh-CN"/>
        </w:rPr>
      </w:pPr>
      <w:r>
        <w:rPr>
          <w:rFonts w:hint="eastAsia" w:ascii="Times New Roman" w:hAnsi="方正楷体_GBK" w:eastAsia="方正楷体_GBK" w:cs="Times New Roman"/>
          <w:b w:val="0"/>
          <w:bCs w:val="0"/>
          <w:sz w:val="31"/>
          <w:szCs w:val="31"/>
          <w:lang w:eastAsia="zh-CN"/>
        </w:rPr>
        <w:t>（</w:t>
      </w:r>
      <w:r>
        <w:rPr>
          <w:rFonts w:hint="eastAsia" w:ascii="Times New Roman" w:hAnsi="方正楷体_GBK" w:eastAsia="方正楷体_GBK" w:cs="Times New Roman"/>
          <w:b w:val="0"/>
          <w:bCs w:val="0"/>
          <w:sz w:val="31"/>
          <w:szCs w:val="31"/>
          <w:lang w:val="en-US" w:eastAsia="zh-CN"/>
        </w:rPr>
        <w:t>二</w:t>
      </w:r>
      <w:r>
        <w:rPr>
          <w:rFonts w:hint="eastAsia" w:ascii="Times New Roman" w:hAnsi="方正楷体_GBK" w:eastAsia="方正楷体_GBK" w:cs="Times New Roman"/>
          <w:b w:val="0"/>
          <w:bCs w:val="0"/>
          <w:sz w:val="31"/>
          <w:szCs w:val="31"/>
          <w:lang w:eastAsia="zh-CN"/>
        </w:rPr>
        <w:t>）严格履行党政主要负责人推进法治建设第一责任人职责。</w:t>
      </w:r>
      <w:r>
        <w:rPr>
          <w:rFonts w:hint="eastAsia" w:ascii="Times New Roman" w:hAnsi="方正仿宋_GBK" w:eastAsia="方正仿宋_GBK" w:cs="Times New Roman"/>
          <w:sz w:val="31"/>
          <w:szCs w:val="31"/>
          <w:lang w:eastAsia="zh-CN"/>
        </w:rPr>
        <w:t>坚持高标准、严要求，认真履行党政主要负责人推进法治建设第一责任人职责，亲自研究法治建设工作，与中心工作同部署、同研究、同落实、同考核，将法治建设纳入日常考核、述法工作的重要内容。</w:t>
      </w:r>
    </w:p>
    <w:p>
      <w:pPr>
        <w:keepNext w:val="0"/>
        <w:keepLines w:val="0"/>
        <w:pageBreakBefore w:val="0"/>
        <w:widowControl w:val="0"/>
        <w:kinsoku/>
        <w:wordWrap/>
        <w:overflowPunct/>
        <w:topLinePunct w:val="0"/>
        <w:autoSpaceDE/>
        <w:autoSpaceDN/>
        <w:bidi w:val="0"/>
        <w:adjustRightInd/>
        <w:spacing w:after="0" w:line="560" w:lineRule="exact"/>
        <w:ind w:firstLine="620" w:firstLineChars="200"/>
        <w:textAlignment w:val="auto"/>
        <w:rPr>
          <w:rFonts w:hint="default" w:ascii="Times New Roman" w:hAnsi="方正仿宋_GBK" w:eastAsia="方正仿宋_GBK" w:cs="Times New Roman"/>
          <w:sz w:val="31"/>
          <w:szCs w:val="31"/>
          <w:lang w:val="en-US" w:eastAsia="zh-CN"/>
        </w:rPr>
      </w:pPr>
      <w:r>
        <w:rPr>
          <w:rFonts w:hint="eastAsia" w:ascii="Times New Roman" w:hAnsi="方正楷体_GBK" w:eastAsia="方正楷体_GBK" w:cs="Times New Roman"/>
          <w:b w:val="0"/>
          <w:bCs w:val="0"/>
          <w:sz w:val="31"/>
          <w:szCs w:val="31"/>
          <w:lang w:val="en-US" w:eastAsia="zh-CN"/>
        </w:rPr>
        <w:t>（三）坚持法治建设，全面推进法治政府建设。</w:t>
      </w:r>
      <w:r>
        <w:rPr>
          <w:rFonts w:hint="eastAsia" w:ascii="Times New Roman" w:hAnsi="方正仿宋_GBK" w:eastAsia="方正仿宋_GBK" w:cs="Times New Roman"/>
          <w:b/>
          <w:bCs/>
          <w:sz w:val="31"/>
          <w:szCs w:val="31"/>
          <w:lang w:val="en-US" w:eastAsia="zh-CN"/>
        </w:rPr>
        <w:t>一是</w:t>
      </w:r>
      <w:r>
        <w:rPr>
          <w:rFonts w:hint="default" w:ascii="Times New Roman" w:hAnsi="方正仿宋_GBK" w:eastAsia="方正仿宋_GBK" w:cs="Times New Roman"/>
          <w:b/>
          <w:bCs/>
          <w:sz w:val="31"/>
          <w:szCs w:val="31"/>
          <w:lang w:val="en-US" w:eastAsia="zh-CN"/>
        </w:rPr>
        <w:t>不断完善</w:t>
      </w:r>
      <w:r>
        <w:rPr>
          <w:rFonts w:hint="eastAsia" w:ascii="Times New Roman" w:hAnsi="方正仿宋_GBK" w:eastAsia="方正仿宋_GBK" w:cs="Times New Roman"/>
          <w:b/>
          <w:bCs/>
          <w:sz w:val="31"/>
          <w:szCs w:val="31"/>
          <w:lang w:val="en-US" w:eastAsia="zh-CN"/>
        </w:rPr>
        <w:t>法治建设</w:t>
      </w:r>
      <w:r>
        <w:rPr>
          <w:rFonts w:hint="default" w:ascii="Times New Roman" w:hAnsi="方正仿宋_GBK" w:eastAsia="方正仿宋_GBK" w:cs="Times New Roman"/>
          <w:b/>
          <w:bCs/>
          <w:sz w:val="31"/>
          <w:szCs w:val="31"/>
          <w:lang w:val="en-US" w:eastAsia="zh-CN"/>
        </w:rPr>
        <w:t>制度体系。</w:t>
      </w:r>
      <w:r>
        <w:rPr>
          <w:rFonts w:hint="default" w:ascii="Times New Roman" w:hAnsi="方正仿宋_GBK" w:eastAsia="方正仿宋_GBK" w:cs="Times New Roman"/>
          <w:sz w:val="31"/>
          <w:szCs w:val="31"/>
          <w:lang w:val="en-US" w:eastAsia="zh-CN"/>
        </w:rPr>
        <w:t>落实行政规范性文件管理工作， 2023年以来开展规范性文件清理</w:t>
      </w:r>
      <w:r>
        <w:rPr>
          <w:rFonts w:hint="eastAsia" w:ascii="Times New Roman" w:hAnsi="方正仿宋_GBK" w:eastAsia="方正仿宋_GBK" w:cs="Times New Roman"/>
          <w:sz w:val="31"/>
          <w:szCs w:val="31"/>
          <w:lang w:val="en-US" w:eastAsia="zh-CN"/>
        </w:rPr>
        <w:t>1</w:t>
      </w:r>
      <w:r>
        <w:rPr>
          <w:rFonts w:hint="default" w:ascii="Times New Roman" w:hAnsi="方正仿宋_GBK" w:eastAsia="方正仿宋_GBK" w:cs="Times New Roman"/>
          <w:sz w:val="31"/>
          <w:szCs w:val="31"/>
          <w:lang w:val="en-US" w:eastAsia="zh-CN"/>
        </w:rPr>
        <w:t>次。积极落实法律顾问制度，签订《聘请法律顾问合同》，聘用专业法律顾问1名，为</w:t>
      </w:r>
      <w:r>
        <w:rPr>
          <w:rFonts w:hint="eastAsia" w:ascii="Times New Roman" w:hAnsi="方正仿宋_GBK" w:eastAsia="方正仿宋_GBK" w:cs="Times New Roman"/>
          <w:sz w:val="31"/>
          <w:szCs w:val="31"/>
          <w:lang w:val="en-US" w:eastAsia="zh-CN"/>
        </w:rPr>
        <w:t>县人社局</w:t>
      </w:r>
      <w:r>
        <w:rPr>
          <w:rFonts w:hint="default" w:ascii="Times New Roman" w:hAnsi="方正仿宋_GBK" w:eastAsia="方正仿宋_GBK" w:cs="Times New Roman"/>
          <w:sz w:val="31"/>
          <w:szCs w:val="31"/>
          <w:lang w:val="en-US" w:eastAsia="zh-CN"/>
        </w:rPr>
        <w:t>重要决策提供法律论证，参与</w:t>
      </w:r>
      <w:r>
        <w:rPr>
          <w:rFonts w:hint="eastAsia" w:ascii="Times New Roman" w:hAnsi="方正仿宋_GBK" w:eastAsia="方正仿宋_GBK" w:cs="Times New Roman"/>
          <w:sz w:val="31"/>
          <w:szCs w:val="31"/>
          <w:lang w:val="en-US" w:eastAsia="zh-CN"/>
        </w:rPr>
        <w:t>县人社局</w:t>
      </w:r>
      <w:r>
        <w:rPr>
          <w:rFonts w:hint="default" w:ascii="Times New Roman" w:hAnsi="方正仿宋_GBK" w:eastAsia="方正仿宋_GBK" w:cs="Times New Roman"/>
          <w:sz w:val="31"/>
          <w:szCs w:val="31"/>
          <w:lang w:val="en-US" w:eastAsia="zh-CN"/>
        </w:rPr>
        <w:t>行政复议和行政应诉案件、疑难信访案件的研究讨论，避免行政决策和执行的风险。</w:t>
      </w:r>
      <w:r>
        <w:rPr>
          <w:rFonts w:hint="eastAsia" w:ascii="Times New Roman" w:hAnsi="方正仿宋_GBK" w:eastAsia="方正仿宋_GBK" w:cs="Times New Roman"/>
          <w:b/>
          <w:bCs/>
          <w:sz w:val="31"/>
          <w:szCs w:val="31"/>
          <w:lang w:val="en-US" w:eastAsia="zh-CN"/>
        </w:rPr>
        <w:t>二是</w:t>
      </w:r>
      <w:r>
        <w:rPr>
          <w:rFonts w:hint="default" w:ascii="Times New Roman" w:hAnsi="方正仿宋_GBK" w:eastAsia="方正仿宋_GBK" w:cs="Times New Roman"/>
          <w:b/>
          <w:bCs/>
          <w:sz w:val="31"/>
          <w:szCs w:val="31"/>
          <w:lang w:val="en-US" w:eastAsia="zh-CN"/>
        </w:rPr>
        <w:t>积极履行法定职责。</w:t>
      </w:r>
      <w:r>
        <w:rPr>
          <w:rFonts w:hint="default" w:ascii="Times New Roman" w:hAnsi="方正仿宋_GBK" w:eastAsia="方正仿宋_GBK" w:cs="Times New Roman"/>
          <w:b w:val="0"/>
          <w:bCs w:val="0"/>
          <w:sz w:val="31"/>
          <w:szCs w:val="31"/>
          <w:lang w:val="en-US" w:eastAsia="zh-CN"/>
        </w:rPr>
        <w:t>落实“谁执法、谁普法”责任制，</w:t>
      </w:r>
      <w:r>
        <w:rPr>
          <w:rFonts w:hint="default" w:ascii="Times New Roman" w:hAnsi="方正仿宋_GBK" w:eastAsia="方正仿宋_GBK" w:cs="Times New Roman"/>
          <w:sz w:val="31"/>
          <w:szCs w:val="31"/>
          <w:lang w:val="en-US" w:eastAsia="zh-CN"/>
        </w:rPr>
        <w:t>全面梳理劳动、就业、社会保险相关法律法规，做好人社重点法律法规宣传。贯彻落实《就业促进法》、《社会保险法》、《劳动法》、《保障农民工工资支付条例》。积极开展各类公共就业服务，全面提高就业服务精细化水平。召开“春风行动”等线上线下专场招聘活动21场，为374家企业提供1308个就业岗位招聘6653人。开展各类宣传活动10场次，发放各类宣传资料4000余份。</w:t>
      </w:r>
      <w:r>
        <w:rPr>
          <w:rFonts w:hint="eastAsia" w:ascii="Times New Roman" w:hAnsi="方正仿宋_GBK" w:eastAsia="方正仿宋_GBK" w:cs="Times New Roman"/>
          <w:sz w:val="31"/>
          <w:szCs w:val="31"/>
          <w:lang w:val="en-US" w:eastAsia="zh-CN"/>
        </w:rPr>
        <w:t>依法征缴</w:t>
      </w:r>
      <w:r>
        <w:rPr>
          <w:rFonts w:hint="default" w:ascii="Times New Roman" w:hAnsi="方正仿宋_GBK" w:eastAsia="方正仿宋_GBK" w:cs="Times New Roman"/>
          <w:sz w:val="31"/>
          <w:szCs w:val="31"/>
          <w:lang w:val="en-US" w:eastAsia="zh-CN"/>
        </w:rPr>
        <w:t>各项社会保险费2.55亿元。发放各项待遇40357.67万元。全力开展劳动保障监察执法检查，加强日常巡查力度，重点围绕项目工地落实农民工工资支付五项制度落实情况进行专项检查，</w:t>
      </w:r>
      <w:r>
        <w:rPr>
          <w:rFonts w:hint="eastAsia" w:hAnsi="方正仿宋_GBK" w:eastAsia="方正仿宋_GBK" w:cs="Times New Roman"/>
          <w:sz w:val="31"/>
          <w:szCs w:val="31"/>
          <w:lang w:val="en-US" w:eastAsia="zh-CN"/>
        </w:rPr>
        <w:t>2023年</w:t>
      </w:r>
      <w:r>
        <w:rPr>
          <w:rFonts w:hint="default" w:ascii="Times New Roman" w:hAnsi="方正仿宋_GBK" w:eastAsia="方正仿宋_GBK" w:cs="Times New Roman"/>
          <w:sz w:val="31"/>
          <w:szCs w:val="31"/>
          <w:lang w:val="en-US" w:eastAsia="zh-CN"/>
        </w:rPr>
        <w:t>以来共开展专项检查40余次，检查项目工地40余家，下达整改通知书10余份。</w:t>
      </w:r>
      <w:r>
        <w:rPr>
          <w:rFonts w:hint="eastAsia" w:ascii="Times New Roman" w:hAnsi="方正仿宋_GBK" w:eastAsia="方正仿宋_GBK" w:cs="Times New Roman"/>
          <w:sz w:val="31"/>
          <w:szCs w:val="31"/>
          <w:lang w:val="en-US" w:eastAsia="zh-CN"/>
        </w:rPr>
        <w:t>至目前</w:t>
      </w:r>
      <w:r>
        <w:rPr>
          <w:rFonts w:hint="default" w:ascii="Times New Roman" w:hAnsi="方正仿宋_GBK" w:eastAsia="方正仿宋_GBK" w:cs="Times New Roman"/>
          <w:sz w:val="31"/>
          <w:szCs w:val="31"/>
          <w:lang w:val="en-US" w:eastAsia="zh-CN"/>
        </w:rPr>
        <w:t>，共接收欠薪问题线索199件</w:t>
      </w:r>
      <w:r>
        <w:rPr>
          <w:rFonts w:hint="eastAsia" w:ascii="Times New Roman" w:hAnsi="方正仿宋_GBK" w:eastAsia="方正仿宋_GBK" w:cs="Times New Roman"/>
          <w:sz w:val="31"/>
          <w:szCs w:val="31"/>
          <w:lang w:val="en-US" w:eastAsia="zh-CN"/>
        </w:rPr>
        <w:t>，</w:t>
      </w:r>
      <w:r>
        <w:rPr>
          <w:rFonts w:hint="default" w:ascii="Times New Roman" w:hAnsi="方正仿宋_GBK" w:eastAsia="方正仿宋_GBK" w:cs="Times New Roman"/>
          <w:sz w:val="31"/>
          <w:szCs w:val="31"/>
          <w:lang w:val="en-US" w:eastAsia="zh-CN"/>
        </w:rPr>
        <w:t>为247名劳动者追回被拖欠工资330.46万元。受理工伤（亡）认定案件55件；劳动能力鉴定54件。</w:t>
      </w:r>
      <w:r>
        <w:rPr>
          <w:rFonts w:hint="eastAsia" w:ascii="Times New Roman" w:hAnsi="方正仿宋_GBK" w:eastAsia="方正仿宋_GBK" w:cs="Times New Roman"/>
          <w:b/>
          <w:bCs/>
          <w:sz w:val="31"/>
          <w:szCs w:val="31"/>
          <w:lang w:val="en-US" w:eastAsia="zh-CN"/>
        </w:rPr>
        <w:t>三是做好</w:t>
      </w:r>
      <w:r>
        <w:rPr>
          <w:rFonts w:hint="default" w:ascii="Times New Roman" w:hAnsi="方正仿宋_GBK" w:eastAsia="方正仿宋_GBK" w:cs="Times New Roman"/>
          <w:b/>
          <w:bCs/>
          <w:sz w:val="31"/>
          <w:szCs w:val="31"/>
          <w:lang w:eastAsia="zh-CN"/>
        </w:rPr>
        <w:t>上年度述法问题整改情况。</w:t>
      </w:r>
      <w:r>
        <w:rPr>
          <w:rFonts w:hint="default" w:ascii="Times New Roman" w:hAnsi="方正仿宋_GBK" w:eastAsia="方正仿宋_GBK" w:cs="Times New Roman"/>
          <w:sz w:val="31"/>
          <w:szCs w:val="31"/>
          <w:lang w:val="en-US" w:eastAsia="zh-CN"/>
        </w:rPr>
        <w:t>在每周五政治学习中加强学习《习近平法治思想学习纲要》《习近平法治思想学习问答》《中国共产党百年法治大事记》，切实提高领导干部运用</w:t>
      </w:r>
      <w:r>
        <w:rPr>
          <w:rFonts w:hint="default" w:ascii="Times New Roman" w:hAnsi="方正仿宋_GBK" w:eastAsia="方正仿宋_GBK" w:cs="Times New Roman"/>
          <w:sz w:val="31"/>
          <w:szCs w:val="31"/>
          <w:lang w:eastAsia="zh-CN"/>
        </w:rPr>
        <w:t>法治思维方式处理问题</w:t>
      </w:r>
      <w:r>
        <w:rPr>
          <w:rFonts w:hint="default" w:ascii="Times New Roman" w:hAnsi="方正仿宋_GBK" w:eastAsia="方正仿宋_GBK" w:cs="Times New Roman"/>
          <w:sz w:val="31"/>
          <w:szCs w:val="31"/>
          <w:lang w:val="en-US" w:eastAsia="zh-CN"/>
        </w:rPr>
        <w:t>。组织全局干部职工利用“春风行动”等活动对人社领域法规政策进行宣传，组织群众结合讲解+实操+案例+互动的方式，深入浅出的讲解社会保险政策、城乡居民养老保险服务平台参保登记等实操内容。</w:t>
      </w:r>
    </w:p>
    <w:p>
      <w:pPr>
        <w:keepNext w:val="0"/>
        <w:keepLines w:val="0"/>
        <w:pageBreakBefore w:val="0"/>
        <w:widowControl w:val="0"/>
        <w:kinsoku/>
        <w:wordWrap/>
        <w:overflowPunct/>
        <w:topLinePunct w:val="0"/>
        <w:autoSpaceDE/>
        <w:autoSpaceDN/>
        <w:bidi w:val="0"/>
        <w:adjustRightInd/>
        <w:spacing w:after="0" w:line="560" w:lineRule="exact"/>
        <w:ind w:firstLine="620" w:firstLineChars="200"/>
        <w:textAlignment w:val="auto"/>
        <w:rPr>
          <w:rFonts w:hint="eastAsia" w:ascii="Times New Roman" w:hAnsi="方正黑体_GBK" w:eastAsia="方正黑体_GBK" w:cs="Times New Roman"/>
          <w:sz w:val="31"/>
          <w:szCs w:val="31"/>
          <w:lang w:eastAsia="zh-CN"/>
        </w:rPr>
      </w:pPr>
      <w:r>
        <w:rPr>
          <w:rFonts w:hint="eastAsia" w:ascii="Times New Roman" w:hAnsi="方正黑体_GBK" w:eastAsia="方正黑体_GBK" w:cs="Times New Roman"/>
          <w:sz w:val="31"/>
          <w:szCs w:val="31"/>
          <w:lang w:eastAsia="zh-CN"/>
        </w:rPr>
        <w:t>二、</w:t>
      </w:r>
      <w:bookmarkStart w:id="1" w:name="_GoBack"/>
      <w:bookmarkEnd w:id="1"/>
      <w:r>
        <w:rPr>
          <w:rFonts w:hint="eastAsia" w:ascii="Times New Roman" w:hAnsi="方正黑体_GBK" w:eastAsia="方正黑体_GBK" w:cs="Times New Roman"/>
          <w:sz w:val="31"/>
          <w:szCs w:val="31"/>
          <w:lang w:eastAsia="zh-CN"/>
        </w:rPr>
        <w:t>下一步工作打算</w:t>
      </w:r>
    </w:p>
    <w:p>
      <w:pPr>
        <w:keepNext w:val="0"/>
        <w:keepLines w:val="0"/>
        <w:pageBreakBefore w:val="0"/>
        <w:widowControl w:val="0"/>
        <w:kinsoku/>
        <w:wordWrap/>
        <w:overflowPunct/>
        <w:topLinePunct w:val="0"/>
        <w:autoSpaceDE/>
        <w:autoSpaceDN/>
        <w:bidi w:val="0"/>
        <w:adjustRightInd/>
        <w:spacing w:after="0" w:line="560" w:lineRule="exact"/>
        <w:ind w:firstLine="620" w:firstLineChars="200"/>
        <w:textAlignment w:val="auto"/>
        <w:rPr>
          <w:rFonts w:hint="eastAsia" w:ascii="Times New Roman" w:hAnsi="方正仿宋_GBK" w:eastAsia="方正仿宋_GBK" w:cs="Times New Roman"/>
          <w:sz w:val="31"/>
          <w:szCs w:val="31"/>
          <w:lang w:val="en-US" w:eastAsia="zh-CN"/>
        </w:rPr>
      </w:pPr>
      <w:r>
        <w:rPr>
          <w:rFonts w:hint="eastAsia" w:ascii="Times New Roman" w:hAnsi="方正楷体_GBK" w:eastAsia="方正楷体_GBK" w:cs="Times New Roman"/>
          <w:sz w:val="31"/>
          <w:szCs w:val="31"/>
          <w:lang w:val="en-US" w:eastAsia="zh-CN"/>
        </w:rPr>
        <w:t>（一）创新普法宣传方式。</w:t>
      </w:r>
      <w:r>
        <w:rPr>
          <w:rFonts w:hint="default" w:ascii="Times New Roman" w:hAnsi="方正仿宋_GBK" w:eastAsia="方正仿宋_GBK" w:cs="Times New Roman"/>
          <w:sz w:val="31"/>
          <w:szCs w:val="31"/>
          <w:lang w:val="en-US" w:eastAsia="zh-CN"/>
        </w:rPr>
        <w:t>加强人社普法工作的针对性和实效性，落实“谁执法</w:t>
      </w:r>
      <w:r>
        <w:rPr>
          <w:rFonts w:hint="eastAsia" w:ascii="Times New Roman" w:hAnsi="方正仿宋_GBK" w:eastAsia="方正仿宋_GBK" w:cs="Times New Roman"/>
          <w:sz w:val="31"/>
          <w:szCs w:val="31"/>
          <w:lang w:val="en-US" w:eastAsia="zh-CN"/>
        </w:rPr>
        <w:t>、</w:t>
      </w:r>
      <w:r>
        <w:rPr>
          <w:rFonts w:hint="default" w:ascii="Times New Roman" w:hAnsi="方正仿宋_GBK" w:eastAsia="方正仿宋_GBK" w:cs="Times New Roman"/>
          <w:sz w:val="31"/>
          <w:szCs w:val="31"/>
          <w:lang w:val="en-US" w:eastAsia="zh-CN"/>
        </w:rPr>
        <w:t>谁普法”责任制，完善普法责任清单。加强新媒体新技术在普法中的运用，推进人社法律法规和政策下基层，营造浓厚法治宣传氛围。</w:t>
      </w:r>
    </w:p>
    <w:p>
      <w:pPr>
        <w:keepNext w:val="0"/>
        <w:keepLines w:val="0"/>
        <w:pageBreakBefore w:val="0"/>
        <w:widowControl w:val="0"/>
        <w:kinsoku/>
        <w:wordWrap/>
        <w:overflowPunct/>
        <w:topLinePunct w:val="0"/>
        <w:autoSpaceDE/>
        <w:autoSpaceDN/>
        <w:bidi w:val="0"/>
        <w:adjustRightInd/>
        <w:spacing w:after="0" w:line="560" w:lineRule="exact"/>
        <w:ind w:firstLine="620" w:firstLineChars="200"/>
        <w:textAlignment w:val="auto"/>
        <w:rPr>
          <w:rFonts w:hint="eastAsia" w:ascii="Times New Roman" w:hAnsi="方正仿宋_GBK" w:eastAsia="方正仿宋_GBK" w:cs="Times New Roman"/>
          <w:sz w:val="31"/>
          <w:szCs w:val="31"/>
          <w:lang w:val="en-US" w:eastAsia="zh-CN"/>
        </w:rPr>
      </w:pPr>
      <w:r>
        <w:rPr>
          <w:rFonts w:hint="eastAsia" w:ascii="Times New Roman" w:hAnsi="方正楷体_GBK" w:eastAsia="方正楷体_GBK" w:cs="Times New Roman"/>
          <w:sz w:val="31"/>
          <w:szCs w:val="31"/>
          <w:lang w:val="en-US" w:eastAsia="zh-CN"/>
        </w:rPr>
        <w:t>（二）进一步深入学习贯彻习近平法治思想。</w:t>
      </w:r>
      <w:r>
        <w:rPr>
          <w:rFonts w:hint="eastAsia" w:ascii="Times New Roman" w:hAnsi="方正仿宋_GBK" w:eastAsia="方正仿宋_GBK" w:cs="Times New Roman"/>
          <w:sz w:val="31"/>
          <w:szCs w:val="31"/>
          <w:lang w:val="en-US" w:eastAsia="zh-CN"/>
        </w:rPr>
        <w:t>坚持以习近平法治思想武装头脑、指导实践、推动工作。带头讲法，通过带头学法用法带动干部职工“学以致用”思想意识，进一步增强法治建设的法治意识。</w:t>
      </w:r>
    </w:p>
    <w:p>
      <w:pPr>
        <w:keepNext w:val="0"/>
        <w:keepLines w:val="0"/>
        <w:pageBreakBefore w:val="0"/>
        <w:widowControl w:val="0"/>
        <w:kinsoku/>
        <w:wordWrap/>
        <w:overflowPunct/>
        <w:topLinePunct w:val="0"/>
        <w:autoSpaceDE/>
        <w:autoSpaceDN/>
        <w:bidi w:val="0"/>
        <w:adjustRightInd/>
        <w:spacing w:after="0" w:line="560" w:lineRule="exact"/>
        <w:ind w:firstLine="620" w:firstLineChars="200"/>
        <w:textAlignment w:val="auto"/>
        <w:rPr>
          <w:rFonts w:hint="eastAsia" w:ascii="Times New Roman" w:hAnsi="方正仿宋_GBK" w:eastAsia="方正仿宋_GBK" w:cs="Times New Roman"/>
          <w:sz w:val="31"/>
          <w:szCs w:val="31"/>
          <w:lang w:val="en-US" w:eastAsia="zh-CN"/>
        </w:rPr>
      </w:pPr>
      <w:r>
        <w:rPr>
          <w:rFonts w:hint="eastAsia" w:ascii="Times New Roman" w:hAnsi="方正楷体_GBK" w:eastAsia="方正楷体_GBK" w:cs="Times New Roman"/>
          <w:sz w:val="31"/>
          <w:szCs w:val="31"/>
          <w:lang w:val="en-US" w:eastAsia="zh-CN"/>
        </w:rPr>
        <w:t>（三）进一步完善法治建设制度体系。</w:t>
      </w:r>
      <w:r>
        <w:rPr>
          <w:rFonts w:hint="eastAsia" w:ascii="Times New Roman" w:hAnsi="方正仿宋_GBK" w:eastAsia="方正仿宋_GBK" w:cs="Times New Roman"/>
          <w:sz w:val="31"/>
          <w:szCs w:val="31"/>
          <w:lang w:val="en-US" w:eastAsia="zh-CN"/>
        </w:rPr>
        <w:t>加强行政规范性文件管理，进一步落实好法律顾问制度，促进法治建设。</w:t>
      </w:r>
    </w:p>
    <w:p>
      <w:pPr>
        <w:keepNext w:val="0"/>
        <w:keepLines w:val="0"/>
        <w:pageBreakBefore w:val="0"/>
        <w:widowControl w:val="0"/>
        <w:kinsoku/>
        <w:wordWrap/>
        <w:overflowPunct/>
        <w:topLinePunct w:val="0"/>
        <w:autoSpaceDE/>
        <w:autoSpaceDN/>
        <w:bidi w:val="0"/>
        <w:adjustRightInd/>
        <w:spacing w:after="0" w:line="560" w:lineRule="exact"/>
        <w:ind w:firstLine="620" w:firstLineChars="200"/>
        <w:textAlignment w:val="auto"/>
        <w:rPr>
          <w:rFonts w:hint="eastAsia" w:ascii="方正小标宋_GBK" w:hAnsi="方正小标宋_GBK" w:eastAsia="方正小标宋_GBK" w:cs="方正小标宋_GBK"/>
          <w:sz w:val="44"/>
          <w:szCs w:val="44"/>
        </w:rPr>
      </w:pPr>
      <w:r>
        <w:rPr>
          <w:rFonts w:hint="eastAsia" w:ascii="Times New Roman" w:hAnsi="方正楷体_GBK" w:eastAsia="方正楷体_GBK" w:cs="Times New Roman"/>
          <w:sz w:val="31"/>
          <w:szCs w:val="31"/>
          <w:lang w:val="en-US" w:eastAsia="zh-CN"/>
        </w:rPr>
        <w:t>（四）严格规范公正文明执法。</w:t>
      </w:r>
      <w:r>
        <w:rPr>
          <w:rFonts w:hint="eastAsia" w:ascii="Times New Roman" w:hAnsi="方正仿宋_GBK" w:eastAsia="方正仿宋_GBK" w:cs="Times New Roman"/>
          <w:sz w:val="31"/>
          <w:szCs w:val="31"/>
          <w:lang w:val="en-US" w:eastAsia="zh-CN"/>
        </w:rPr>
        <w:t>全面贯彻落实法治建设“三项制度”要求，切实提高法治建设能力，有效防范法治建设风险，推进严格规范公正文明执法。进一步做好矛盾纠纷化解，积极构建和谐劳动关系，做好劳动保障领域举报投诉受理和信访工作，维护社会稳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2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lZjI2MDA3ZDY1Y2VkZThkMGQ3YTliMzExNzliZTcifQ=="/>
  </w:docVars>
  <w:rsids>
    <w:rsidRoot w:val="25E50A64"/>
    <w:rsid w:val="25E50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2024-03-18T08:28:00Z</dcterms:created>
  <dc:creator>Administrator</dc:creator>
  <cp:lastModifiedBy>Administrator</cp:lastModifiedBy>
  <dcterms:modified xsi:type="dcterms:W3CDTF">2024-03-18T08:28:17Z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315650F4834B4D0CA6176855A349B35B_11</vt:lpwstr>
  </property>
</Properties>
</file>