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4"/>
          <w:w w:val="1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2023年度述法报告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eastAsia="zh-CN"/>
        </w:rPr>
        <w:t>北大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</w:rPr>
        <w:t>渠乡党委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eastAsia="zh-CN"/>
        </w:rPr>
        <w:t>书记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eastAsia="zh-CN"/>
        </w:rPr>
        <w:t>董永华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baseline"/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4"/>
          <w:w w:val="100"/>
          <w:kern w:val="2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/>
        </w:rPr>
        <w:t>根据工作要求，现述法如下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方正黑体_GBK" w:cs="方正楷体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楷体_GBK"/>
          <w:b/>
          <w:bCs/>
          <w:kern w:val="0"/>
          <w:sz w:val="32"/>
          <w:szCs w:val="32"/>
          <w:lang w:val="en-US" w:eastAsia="zh-CN" w:bidi="ar-SA"/>
        </w:rPr>
        <w:t>履职情况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kern w:val="0"/>
          <w:sz w:val="32"/>
          <w:szCs w:val="32"/>
          <w:lang w:val="en-US" w:eastAsia="zh-CN" w:bidi="ar"/>
        </w:rPr>
        <w:t>强化法律法规学习，提高法律素养。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 w:bidi="ar-SA"/>
        </w:rPr>
        <w:t>认真组织开展习近平法治思想学习，常态化坚持学法制度，将各类法律法规和党内法规的学习纳入党委中心组学习的同时，用好“学习强国”、“法宣在线”“石榴云”、“新疆干部网络学院”等线上学习平台，进行常态化法治教育学习。做到入脑入心，并自觉运用到工作和生活中，不断增强自身法律素养，提高依法行政的能力和水平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kern w:val="0"/>
          <w:sz w:val="32"/>
          <w:szCs w:val="32"/>
          <w:lang w:val="en-US" w:eastAsia="zh-CN" w:bidi="ar"/>
        </w:rPr>
        <w:t>强化普法宣传，狠抓法治教育。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 w:bidi="ar-SA"/>
        </w:rPr>
        <w:t>组织乡、村干部常态利用升国旗、干部入户释法、民族团结一家亲、同上一堂法治课、逢九必讲等有利时机，开展宪法、民法典、安全生产、保密法、防范非法集资、扫黑除恶、防电信诈骗等常用法律法规宣传。在各村学校开设法治课程，充分发挥法治副校长作用，引导小学开展“宪法晨读”。积极开展“法律明白人”“农村学法用法示范户”的培训工作。以北大渠村“州级法治示范村”为基础，持续加大全乡各村创建力度，不断提升法治乡村建设成效。同时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0"/>
          <w:sz w:val="32"/>
          <w:szCs w:val="32"/>
          <w:shd w:val="clear" w:fill="FFFFFF"/>
          <w:lang w:val="en-US" w:eastAsia="zh-CN" w:bidi="ar"/>
        </w:rPr>
        <w:t>充分利用微信、横幅、标语等方式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 w:bidi="ar-SA"/>
        </w:rPr>
        <w:t>持续营造人人学法、人人知法、人人懂法、人人守法、人人尊法、人人用法的良好法治社会氛围。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kern w:val="0"/>
          <w:sz w:val="32"/>
          <w:szCs w:val="32"/>
          <w:lang w:val="en-US" w:eastAsia="zh-CN" w:bidi="ar"/>
        </w:rPr>
        <w:t>强化法治建设，履行法治建设第一责任人职责。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0"/>
          <w:sz w:val="32"/>
          <w:szCs w:val="32"/>
          <w:shd w:val="clear" w:fill="FFFFFF"/>
          <w:lang w:val="en-US" w:eastAsia="zh-CN" w:bidi="ar"/>
        </w:rPr>
        <w:t>及时调整依法治乡工作领导小组，将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 w:bidi="ar-SA"/>
        </w:rPr>
        <w:t>依法治乡工作纳入到党委议事日程。坚持“依法决策”，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0"/>
          <w:sz w:val="32"/>
          <w:szCs w:val="32"/>
          <w:shd w:val="clear" w:fill="FFFFFF"/>
          <w:lang w:val="en-US" w:eastAsia="zh-CN" w:bidi="ar"/>
        </w:rPr>
        <w:t>认真落实法律顾问制度，充分利用政府统一聘请的法律顾问-新疆君和信律师事务所团队专业服务力量，对全乡重要合同签订、重要信访事项、国有土地租赁金收缴、相关账款债务化解清理等重要决策事项，提供法律审查服务。严格执行民主集中制，项目工程实施、乡村振兴建设、干部选拔任用等“三重一大”事项、依法依规集体决策。抓好人民调解工作，依靠民法典依法依规调解各类土地矛盾纠纷，宅基地纠纷、经济纠纷、婚姻家庭纠纷。围绕重点人员及社区矫正对象常态开展普法宣传和安置帮教工作，不断夯实稳定基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after="0" w:line="560" w:lineRule="exact"/>
        <w:ind w:leftChars="200" w:firstLine="320" w:firstLineChars="100"/>
        <w:jc w:val="left"/>
        <w:textAlignment w:val="auto"/>
        <w:rPr>
          <w:rFonts w:hint="eastAsia" w:ascii="Times New Roman" w:hAnsi="Times New Roman" w:eastAsia="方正黑体_GBK" w:cs="方正楷体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楷体_GBK"/>
          <w:b/>
          <w:bCs/>
          <w:kern w:val="0"/>
          <w:sz w:val="32"/>
          <w:szCs w:val="32"/>
          <w:lang w:val="en-US" w:eastAsia="zh-CN" w:bidi="ar-SA"/>
        </w:rPr>
        <w:t>二、下一步重点工作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9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 w:bidi="ar-SA"/>
        </w:rPr>
        <w:t>在学法过程中，用心主动学习各类法律，掌握各类法律知识，能力提高自身学法用法的潜力和水平。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9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 w:bidi="ar-SA"/>
        </w:rPr>
        <w:t>在用法过程中，自觉把用法作为学法的着眼点和落脚点，做到学以致用，在“学”字上下功夫，在“用”字上出效果。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9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4"/>
          <w:w w:val="100"/>
          <w:kern w:val="2"/>
          <w:sz w:val="32"/>
          <w:szCs w:val="32"/>
          <w:lang w:val="en-US" w:eastAsia="zh-CN" w:bidi="ar-SA"/>
        </w:rPr>
        <w:t>在工作过程中，切实按照“重大决策依法、开展工作合法、遇到问题找法”这一思路，自觉将法律意识贯穿于全乡各项工作中。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42A6F"/>
    <w:multiLevelType w:val="singleLevel"/>
    <w:tmpl w:val="8F942A6F"/>
    <w:lvl w:ilvl="0" w:tentative="0">
      <w:start w:val="1"/>
      <w:numFmt w:val="chineseCounting"/>
      <w:suff w:val="nothing"/>
      <w:lvlText w:val="（%1）"/>
      <w:lvlJc w:val="left"/>
      <w:rPr>
        <w:rFonts w:hint="eastAsia" w:eastAsia="方正楷体_GBK"/>
        <w:b/>
        <w:bCs/>
        <w:sz w:val="32"/>
      </w:rPr>
    </w:lvl>
  </w:abstractNum>
  <w:abstractNum w:abstractNumId="1">
    <w:nsid w:val="C52E41AA"/>
    <w:multiLevelType w:val="singleLevel"/>
    <w:tmpl w:val="C52E41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717B510B"/>
    <w:rsid w:val="717B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kern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2024-03-18T08:02:00Z</dcterms:created>
  <dc:creator>Administrator</dc:creator>
  <cp:lastModifiedBy>Administrator</cp:lastModifiedBy>
  <dcterms:modified xsi:type="dcterms:W3CDTF">2024-03-18T08:03:28Z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E0C181D12FEA45B9B2553FDC7B42452A_11</vt:lpwstr>
  </property>
</Properties>
</file>