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/>
        </w:rPr>
        <w:t>2023年度述法报告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楷体_GBK" w:hAnsi="方正楷体_GBK" w:eastAsia="方正楷体_GBK" w:cs="方正楷体_GBK"/>
          <w:kern w:val="2"/>
          <w:sz w:val="31"/>
          <w:szCs w:val="31"/>
          <w:lang w:val="en-US" w:eastAsia="zh-CN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/>
        </w:rPr>
        <w:t>包尔海乡党委书记  张德沿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620" w:firstLineChars="200"/>
        <w:jc w:val="both"/>
        <w:textAlignment w:val="auto"/>
        <w:rPr>
          <w:rFonts w:hint="eastAsia" w:ascii="方正楷体_GBK" w:hAnsi="方正楷体_GBK" w:eastAsia="方正楷体_GBK" w:cs="方正楷体_GBK"/>
          <w:kern w:val="2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  <w:t>根据工作要求，现述法如下：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640" w:firstLineChars="200"/>
        <w:jc w:val="both"/>
        <w:textAlignment w:val="auto"/>
        <w:rPr>
          <w:rFonts w:hint="eastAsia" w:ascii="Times New Roman" w:hAnsi="Times New Roman" w:eastAsia="方正黑体_GBK" w:cs="方正楷体_GBK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方正楷体_GBK"/>
          <w:b/>
          <w:bCs/>
          <w:kern w:val="0"/>
          <w:sz w:val="32"/>
          <w:szCs w:val="32"/>
          <w:lang w:val="en-US" w:eastAsia="zh-CN" w:bidi="ar-SA"/>
        </w:rPr>
        <w:t>一、履职情况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643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/>
        </w:rPr>
      </w:pPr>
      <w:r>
        <w:rPr>
          <w:rStyle w:val="5"/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 w:bidi="ar"/>
        </w:rPr>
        <w:t>（一）强化组织领导，狠抓法治建设责任落实。</w:t>
      </w:r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/>
        </w:rPr>
        <w:t>一是认真学习贯彻习近平法治思想，全面落实区，州，县关于法治建设的决策部署要求，及时调整乡法治建设工作领导小组,做到人员变动、组织不乱、工作不断。进一步明确领导小组工作职责,为全面推进乡法治建设工作提供了强有力的组织保障。二是定期召开党委会、班子会议听取法治建设工作情况汇报，专题研究法治建设工作的具体举措，研究制定全乡推进法治建设实施意见、工作计划,检查、指导和督促全乡法治建设工作。三是充分发挥乡党委在推进法治建设中的领导核心作用，切实履行法治建设第一责任人职责，推进法治建设与党委中心重点工作互促共进，研究解决法治建设重大问题，进一步增强了依法办事、依法决策意识、确保法治建设工作与经济社会发展同部署、同推进，加快了法治建设进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643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/>
        </w:rPr>
      </w:pPr>
      <w:r>
        <w:rPr>
          <w:rStyle w:val="5"/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 w:bidi="ar"/>
        </w:rPr>
        <w:t>强化责任担当，积极主动作为。</w:t>
      </w:r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/>
        </w:rPr>
        <w:t>将法治建设摆在党委政府工作的重要位置，定期研究新情况、新问题，重要工作亲自部署、重大问题亲自过问、重要问题亲自督办。一是研究制定《包尔海乡领导干部集体学法制度》《2023年包尔海乡领导干部及公务员学法计划》等各项规章制度，要求各领导干部结合分工职能，制定详细工作计划，认真组织实施。二是认真落实调解员制度。</w:t>
      </w:r>
      <w:r>
        <w:rPr>
          <w:rFonts w:hint="default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/>
        </w:rPr>
        <w:t>全乡共建立7个人民调解委员会，共有</w:t>
      </w:r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/>
        </w:rPr>
        <w:t>21</w:t>
      </w:r>
      <w:r>
        <w:rPr>
          <w:rFonts w:hint="default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/>
        </w:rPr>
        <w:t>名调解员。</w:t>
      </w:r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/>
        </w:rPr>
        <w:t>2023年</w:t>
      </w:r>
      <w:r>
        <w:rPr>
          <w:rFonts w:hint="default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/>
        </w:rPr>
        <w:t>全乡共调解民间纠纷</w:t>
      </w:r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/>
        </w:rPr>
        <w:t>131起</w:t>
      </w:r>
      <w:r>
        <w:rPr>
          <w:rFonts w:hint="default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/>
        </w:rPr>
        <w:t>，调解成功率98%以上。</w:t>
      </w:r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/>
        </w:rPr>
        <w:t>通过调解、法律顾问全覆盖工作的开展，极大提高了辖区群众知法、懂法、用法的普及度，促进了乡整体和谐稳定。三是强化法治队伍建设。坚持重视法治素养和法治能力的用人导向，把遵守法律、依法办事情况作为考察干部的重要内容，着力抓好“关键少数”，通过夯实法治基础知识、强化法治理念、提升法治运用能力等方式，提高领导干部法治素养，增强依法执政、依法行政的自信，打造“学法、守法、 用法”的法治队伍。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</w:pPr>
      <w:r>
        <w:rPr>
          <w:rStyle w:val="5"/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 w:bidi="ar"/>
        </w:rPr>
        <w:t>（三）深入开展普法宣传。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  <w:t xml:space="preserve">2023年广泛开展了法治宣传教育活动，免费发放各种计生、禁毒、电信诈骗、安全生产、民政、社保、民法典等宣传资料450余份;狠抓群众普法。利用每周四集市、农牧民夜学，悬挂条幅等形式宣传法律知识,做到普法到人,人人见面,人人受益；开展了形式多样的群众普法宣传教育,营造了良好的群众知法、学法氛围；注重实效,文明程度明显提高,各村民事纠纷越来越少,青少年违法犯罪人员减少,社会治安明显好转。在组织普法工作中，推动落实“谁执法谁普法”普法责任制，统筹利用各部门的一切普法资源，推动法治宣传“到边到角”。切实增强普法宣传工作的针对性和有效性，提高群众的法律认知水平和维权意识。坚持做到政府工作人员工作有标尺、有依据，广大群众知法、懂法、守法。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Chars="0" w:firstLine="640" w:firstLineChars="200"/>
        <w:jc w:val="both"/>
        <w:textAlignment w:val="auto"/>
        <w:rPr>
          <w:rFonts w:hint="eastAsia" w:ascii="Times New Roman" w:hAnsi="Times New Roman" w:eastAsia="方正黑体_GBK" w:cs="方正楷体_GBK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方正楷体_GBK"/>
          <w:b/>
          <w:bCs/>
          <w:kern w:val="0"/>
          <w:sz w:val="32"/>
          <w:szCs w:val="32"/>
          <w:lang w:val="en-US" w:eastAsia="zh-CN" w:bidi="ar-SA"/>
        </w:rPr>
        <w:t>二、下一步重点工作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 w:firstLine="643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kern w:val="2"/>
          <w:sz w:val="32"/>
          <w:szCs w:val="32"/>
          <w:lang w:val="en-US" w:eastAsia="zh-CN"/>
        </w:rPr>
        <w:t>（一）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  <w:t>进一步强化组织领导，压实责任，全面推进依法治乡进程。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 w:firstLine="643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kern w:val="2"/>
          <w:sz w:val="32"/>
          <w:szCs w:val="32"/>
          <w:lang w:val="en-US" w:eastAsia="zh-CN"/>
        </w:rPr>
        <w:t>（二）</w:t>
      </w:r>
      <w:r>
        <w:rPr>
          <w:rFonts w:hint="default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  <w:t>努力遵循“重大决策依法、开展工作合法、遇到问题找法”这一思路，将全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  <w:t>乡</w:t>
      </w:r>
      <w:r>
        <w:rPr>
          <w:rFonts w:hint="default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  <w:t>各项工作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  <w:t>纳入法治化轨道</w:t>
      </w:r>
      <w:r>
        <w:rPr>
          <w:rFonts w:hint="default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  <w:t>。</w:t>
      </w:r>
    </w:p>
    <w:p>
      <w:pPr>
        <w:ind w:firstLine="643" w:firstLineChars="200"/>
      </w:pP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/>
          <w:bCs/>
          <w:kern w:val="2"/>
          <w:sz w:val="32"/>
          <w:szCs w:val="32"/>
          <w:lang w:val="en-US" w:eastAsia="zh-CN"/>
        </w:rPr>
        <w:t>（三）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  <w:t>努力构建法治环境，严格落实“谁执法谁普法”责任制，有针对性、经常性、多渠道的开展普法宣传教育，在重要交通路段、公共场所、人员聚集地增加法治元素，努力营造浓厚的法治宣传氛围。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086940"/>
    <w:multiLevelType w:val="singleLevel"/>
    <w:tmpl w:val="D9086940"/>
    <w:lvl w:ilvl="0" w:tentative="0">
      <w:start w:val="2"/>
      <w:numFmt w:val="chineseCounting"/>
      <w:suff w:val="nothing"/>
      <w:lvlText w:val="（%1）"/>
      <w:lvlJc w:val="left"/>
      <w:rPr>
        <w:rFonts w:hint="eastAsia" w:eastAsia="方正楷体_GBK"/>
        <w:sz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lZjI2MDA3ZDY1Y2VkZThkMGQ3YTliMzExNzliZTcifQ=="/>
  </w:docVars>
  <w:rsids>
    <w:rsidRoot w:val="5E345A06"/>
    <w:rsid w:val="5E34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60" w:lineRule="exact"/>
      <w:outlineLvl w:val="0"/>
    </w:pPr>
    <w:rPr>
      <w:kern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2024-03-18T08:04:00Z</dcterms:created>
  <dc:creator>Administrator</dc:creator>
  <cp:lastModifiedBy>Administrator</cp:lastModifiedBy>
  <dcterms:modified xsi:type="dcterms:W3CDTF">2024-03-18T08:05:02Z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E4EC86D546744188A8F38779A07184ED_11</vt:lpwstr>
  </property>
</Properties>
</file>