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</w:rPr>
        <w:t>述法报告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rPr>
          <w:rFonts w:hint="eastAsia" w:ascii="方正楷体_GBK" w:hAnsi="方正楷体_GBK" w:eastAsia="方正楷体_GBK" w:cs="方正楷体_GBK"/>
          <w:kern w:val="2"/>
          <w:sz w:val="31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1"/>
          <w:szCs w:val="31"/>
          <w:lang w:eastAsia="zh-CN"/>
        </w:rPr>
        <w:t>五号渠乡党委副书记、乡长</w:t>
      </w:r>
      <w:r>
        <w:rPr>
          <w:rFonts w:hint="eastAsia" w:ascii="方正楷体_GBK" w:hAnsi="方正楷体_GBK" w:eastAsia="方正楷体_GBK" w:cs="方正楷体_GBK"/>
          <w:kern w:val="2"/>
          <w:sz w:val="31"/>
          <w:szCs w:val="31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kern w:val="2"/>
          <w:sz w:val="31"/>
          <w:szCs w:val="31"/>
          <w:lang w:eastAsia="zh-CN"/>
        </w:rPr>
        <w:t>高尚斌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根据工作要求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，现述法如下：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4"/>
          <w:w w:val="100"/>
          <w:kern w:val="2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黑体_GBK" w:cs="方正楷体_GBK"/>
          <w:b/>
          <w:bCs/>
          <w:kern w:val="0"/>
          <w:sz w:val="32"/>
          <w:szCs w:val="32"/>
          <w:lang w:val="en-US" w:eastAsia="zh-CN" w:bidi="ar-SA"/>
        </w:rPr>
        <w:t>一、履职情况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kern w:val="2"/>
          <w:sz w:val="31"/>
          <w:szCs w:val="31"/>
        </w:rPr>
      </w:pPr>
      <w:r>
        <w:rPr>
          <w:rStyle w:val="6"/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（一）加强理论学习，</w:t>
      </w:r>
      <w:r>
        <w:rPr>
          <w:rStyle w:val="6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增强</w:t>
      </w:r>
      <w:r>
        <w:rPr>
          <w:rStyle w:val="6"/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学法用法理念</w:t>
      </w:r>
      <w:r>
        <w:rPr>
          <w:rStyle w:val="6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坚持以习近平新时代中国特色社会主义思想为指导，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深入学习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贯彻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习近平法治思想，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集中学习习近平法治思想12次，专题学法6次，讲法治课4次，不断提高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本人的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法律素养。集中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个人自学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相结合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系统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学习了《宪法》《民法典》《党章》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4"/>
          <w:w w:val="100"/>
          <w:kern w:val="2"/>
          <w:sz w:val="31"/>
          <w:szCs w:val="31"/>
          <w:lang w:val="en-US" w:eastAsia="zh-CN" w:bidi="ar-SA"/>
        </w:rPr>
        <w:t>党内法规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spacing w:val="4"/>
          <w:w w:val="100"/>
          <w:kern w:val="2"/>
          <w:sz w:val="31"/>
          <w:szCs w:val="31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1"/>
          <w:szCs w:val="31"/>
        </w:rPr>
        <w:t>《保密法》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4"/>
          <w:w w:val="100"/>
          <w:kern w:val="2"/>
          <w:sz w:val="31"/>
          <w:szCs w:val="31"/>
          <w:lang w:val="en-US" w:eastAsia="zh-CN" w:bidi="ar-SA"/>
        </w:rPr>
        <w:t>《公务员法》等法律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spacing w:val="4"/>
          <w:w w:val="100"/>
          <w:kern w:val="2"/>
          <w:sz w:val="31"/>
          <w:szCs w:val="31"/>
          <w:lang w:val="en-US" w:eastAsia="zh-CN" w:bidi="ar-SA"/>
        </w:rPr>
        <w:t>法规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4"/>
          <w:w w:val="100"/>
          <w:kern w:val="2"/>
          <w:sz w:val="31"/>
          <w:szCs w:val="31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并结合工作，自主学习了《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土地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管理法》《城乡规划法》《劳动合同法》等法律法规，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不断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增强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依法行政的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能力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和水平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4"/>
          <w:w w:val="100"/>
          <w:kern w:val="2"/>
          <w:sz w:val="31"/>
          <w:szCs w:val="31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1"/>
          <w:szCs w:val="31"/>
        </w:rPr>
        <w:t>同时积极带动，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1"/>
          <w:szCs w:val="31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1"/>
          <w:szCs w:val="31"/>
        </w:rPr>
        <w:t>全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1"/>
          <w:szCs w:val="31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1"/>
          <w:szCs w:val="31"/>
        </w:rPr>
        <w:t>形成党员干部学法懂法用法的良好氛围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Style w:val="6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（二）强化责任担当，积极主动作为。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对涉及工程招投标、乡村振兴建设、防风险保稳定问题、干部选拔任用等“三重一大”事项均严格按照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议事规则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，依法集体决策，促进决策科学化、民主化。完善各项财务管理制度、工程招投标管理办法，加强对财政资金使用的管理，严格执行财政开支、审批的有关规定，防止以权谋私。全面落实“一村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社区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一法律顾问、一法官”制度。我乡8个行政村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2个社区法律顾问、法官覆盖率达100%，全年共组织法律顾问集中法治宣传活动8次，解答服务对象服务对象65人次。认真落实自治县政务公开工作要求，切实抓好政务公开工作。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Style w:val="6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(三)提升治理水平，打造共建共治共享的社会治理格局。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依法做好信访矛盾调处化解工作。2023年，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全乡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各级调解组织共接待群众来信来访65人次，调处各类矛盾纠纷85起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调解成功率达98%以上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。2023年全乡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违法案件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通过党务政务公开等形式加强监督，认真做好我乡网站版块信息维护，确保定期更新信息，及时公布工作动态、财政收支、社会公益事业发展等群众关注的热点内容，增加工作透明度，规范权力运作，接受群众监督，让权力和责任在法治的阳光下运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after="0" w:line="560" w:lineRule="exact"/>
        <w:ind w:leftChars="200" w:firstLine="321" w:firstLineChars="100"/>
        <w:jc w:val="left"/>
        <w:textAlignment w:val="auto"/>
        <w:rPr>
          <w:rFonts w:hint="default" w:ascii="Times New Roman" w:hAnsi="Times New Roman" w:eastAsia="方正黑体_GBK" w:cs="方正楷体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楷体_GBK"/>
          <w:b/>
          <w:bCs/>
          <w:kern w:val="0"/>
          <w:sz w:val="32"/>
          <w:szCs w:val="32"/>
          <w:lang w:val="en-US" w:eastAsia="zh-CN" w:bidi="ar-SA"/>
        </w:rPr>
        <w:t>二、下一步工作打算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  <w:t>（一）全面压实法治建设责任。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切实履行法治建设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第一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责任人职责，及时研究解决法治建设的重点难点问题，注重发挥基层党组织在法治社会建设中的战斗堡垒作用，确保法治社会建设目标如期实现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  <w:t>（二）主动承接乡镇执法赋权。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全面推进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乡综合行政执法改革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，有效承接自治区下放的行政执法职权，确保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乡规范公正文明执法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2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4"/>
          <w:w w:val="100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1"/>
          <w:szCs w:val="31"/>
          <w:lang w:val="en-US" w:eastAsia="zh-CN" w:bidi="ar"/>
        </w:rPr>
        <w:t>（三）切实推进依法治乡工作。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积极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创新工作方法，不断提高领导能力，急群众所急，想群众所想，坚持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遵法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学法用法守法，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坚持依法执政、依法行政、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依法办事。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659A61EE"/>
    <w:rsid w:val="273129CA"/>
    <w:rsid w:val="659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kern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2024-03-18T08:02:00Z</dcterms:created>
  <dc:creator>Administrator</dc:creator>
  <cp:lastModifiedBy>dell</cp:lastModifiedBy>
  <dcterms:modified xsi:type="dcterms:W3CDTF">2024-03-21T05:04:51Z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F31E5B5E548E444D98A5BF98520C8FD7_11</vt:lpwstr>
  </property>
</Properties>
</file>