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2023年度述法报告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center"/>
        <w:textAlignment w:val="auto"/>
        <w:outlineLvl w:val="0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0" w:name="_Toc4191"/>
      <w:r>
        <w:rPr>
          <w:rFonts w:hint="eastAsia" w:ascii="方正楷体_GBK" w:hAnsi="方正楷体_GBK" w:eastAsia="方正楷体_GBK" w:cs="方正楷体_GBK"/>
          <w:sz w:val="32"/>
          <w:szCs w:val="32"/>
        </w:rPr>
        <w:t>七个星镇党委副书记、镇长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马木提江·艾买尔江</w:t>
      </w:r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42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Style w:val="6"/>
          <w:rFonts w:ascii="方正仿宋_GBK" w:hAnsi="方正仿宋_GBK" w:eastAsia="方正仿宋_GBK" w:cs="方正仿宋_GBK"/>
          <w:b w:val="0"/>
          <w:bCs/>
          <w:sz w:val="32"/>
          <w:szCs w:val="32"/>
          <w:lang w:bidi="ar"/>
        </w:rPr>
      </w:pP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按照工作要求，现述法如下：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方正黑体_GBK" w:cs="方正楷体_GBK"/>
          <w:b/>
          <w:bCs/>
          <w:sz w:val="32"/>
          <w:szCs w:val="32"/>
        </w:rPr>
      </w:pPr>
      <w:r>
        <w:rPr>
          <w:rFonts w:hint="eastAsia" w:ascii="Times New Roman" w:hAnsi="Times New Roman" w:eastAsia="方正黑体_GBK" w:cs="方正楷体_GBK"/>
          <w:b/>
          <w:bCs/>
          <w:sz w:val="32"/>
          <w:szCs w:val="32"/>
        </w:rPr>
        <w:t>一、履职情况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Style w:val="6"/>
          <w:rFonts w:ascii="方正仿宋_GBK" w:hAnsi="方正仿宋_GBK" w:eastAsia="方正仿宋_GBK" w:cs="方正仿宋_GBK"/>
          <w:b w:val="0"/>
          <w:bCs/>
          <w:sz w:val="32"/>
          <w:szCs w:val="32"/>
          <w:lang w:bidi="ar"/>
        </w:rPr>
      </w:pPr>
      <w:r>
        <w:rPr>
          <w:rStyle w:val="6"/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 w:bidi="ar"/>
        </w:rPr>
        <w:t>（</w:t>
      </w:r>
      <w:r>
        <w:rPr>
          <w:rStyle w:val="6"/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 w:bidi="ar"/>
        </w:rPr>
        <w:t>一</w:t>
      </w:r>
      <w:r>
        <w:rPr>
          <w:rStyle w:val="6"/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 w:bidi="ar"/>
        </w:rPr>
        <w:t>）</w:t>
      </w:r>
      <w:r>
        <w:rPr>
          <w:rStyle w:val="6"/>
          <w:rFonts w:hint="eastAsia" w:ascii="方正楷体_GBK" w:hAnsi="方正楷体_GBK" w:eastAsia="方正楷体_GBK" w:cs="方正楷体_GBK"/>
          <w:b/>
          <w:bCs/>
          <w:sz w:val="32"/>
          <w:szCs w:val="32"/>
          <w:lang w:bidi="ar"/>
        </w:rPr>
        <w:t>认真学习贯彻习近平法治思想</w:t>
      </w:r>
      <w:r>
        <w:rPr>
          <w:rStyle w:val="6"/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 w:bidi="ar"/>
        </w:rPr>
        <w:t>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紧密结合党的二十大精神，进一步深化对习近平法治思想的理解和认识，坚持学用结合、知行合一，着力推动习近平法治思想和中央全面依法治国的决策部署落实落地，统筹发展和安全，增强人民群众法治获得感、幸福感、安全感，坚决把习近平法治思想贯彻落实到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Style w:val="6"/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</w:pP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 w:bidi="ar"/>
        </w:rPr>
        <w:t>（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 w:bidi="ar"/>
        </w:rPr>
        <w:t>二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 w:bidi="ar"/>
        </w:rPr>
        <w:t>）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bidi="ar"/>
        </w:rPr>
        <w:t>履行法治建设第一责任人责任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 w:bidi="ar"/>
        </w:rPr>
        <w:t>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一是坚持党的领导，统筹推进法治政府建设。全面加强党对法治政府建设的领导，建立法治政府建设统筹协调机制，推动法治政府建设具体事项落实，将法治建设工作纳入我镇经济社会发展总体规划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，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形成上下协调、各职能站所联动的一体化工作格局，增强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全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镇上下统筹推进法治政府建设的自觉性和主动性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二是坚持优质服务，依法全面履行政府职能。深入开展“一站式”服务等信息化政务服务工作，始终坚持常态公开原则，依法公开政府信息，把政务公开贯穿于政务活动的全过程。三是坚持依法行政，全面提升干部法治思维。加强对全镇工作人员的法治教育培训，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切实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提高工作人员法治思维和依法行政能力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，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全面推行工作人员学法用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法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  <w:t>制度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，组织习近平法治思想、宪法、民法典等法治专题学习9次，丰富学法内容，提高学法效果。通过“法治讲堂·逢九必讲”学法活动，进一步提升广大机关干部的法治思维和能力。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四是做法治建设的践行者，推动法治乡村建设。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坚持和发展新时代枫桥经验，构建多元化解人民调解体系，充分发挥人民调解员作用，本年度全镇各级调解组织开展矛盾纠纷排查，化解矛盾纠纷241件，为群众提供全覆盖、全领域、全过程的纠纷化解服务。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聚焦法律为民，全镇建立公共法律服务站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  <w:t>1个，村法律服务室10个，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各村社区聘请法律顾问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  <w:t>10名，培养法律明白人43名，创建自治区级民主法治示范村1个。2023年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法律顾问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参与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政府重大决策咨询6次，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参与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各村土地流转，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村集体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决策7次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，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"/>
        </w:rPr>
        <w:t>为群众提供法律服务150余次。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楷体_GBK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黑体_GBK" w:cs="方正楷体_GBK"/>
          <w:b/>
          <w:bCs/>
          <w:sz w:val="32"/>
          <w:szCs w:val="32"/>
        </w:rPr>
        <w:t>、下一步</w:t>
      </w:r>
      <w:r>
        <w:rPr>
          <w:rFonts w:hint="eastAsia" w:ascii="Times New Roman" w:hAnsi="Times New Roman" w:eastAsia="方正黑体_GBK" w:cs="方正楷体_GBK"/>
          <w:b/>
          <w:bCs/>
          <w:sz w:val="32"/>
          <w:szCs w:val="32"/>
          <w:lang w:val="en-US" w:eastAsia="zh-CN"/>
        </w:rPr>
        <w:t>工作打算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</w:pP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 w:bidi="ar"/>
        </w:rPr>
        <w:t>（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 w:bidi="ar"/>
        </w:rPr>
        <w:t>一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 w:bidi="ar"/>
        </w:rPr>
        <w:t>）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bidi="ar"/>
        </w:rPr>
        <w:t>全面推进法治政府建设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 w:bidi="ar"/>
        </w:rPr>
        <w:t>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坚持法治建设与重点工作相结合。加强干部队伍学法习惯养成，主动把习近平法治思想的基本要求贯穿到各项工作中，形成自觉学法、尊法、守法、用法的良好社会氛围，通过加强法治政府建设，树立依法执政、依法行政、执法为民的法治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</w:pP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 w:bidi="ar"/>
        </w:rPr>
        <w:t>（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 w:bidi="ar"/>
        </w:rPr>
        <w:t>二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 w:bidi="ar"/>
        </w:rPr>
        <w:t>）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bidi="ar"/>
        </w:rPr>
        <w:t>紧抓法治建设，充实专职队伍。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推进法治队伍专业化、职业化，提高职业素养和水平。发展基层法律服务工作者、人民调解员队伍，推动法律服务志愿者队伍建设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，加大执法队伍培训，为法治建设奠定基础。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Style w:val="6"/>
          <w:rFonts w:ascii="方正仿宋_GBK" w:hAnsi="方正仿宋_GBK" w:eastAsia="方正仿宋_GBK" w:cs="方正仿宋_GBK"/>
          <w:b w:val="0"/>
          <w:bCs/>
          <w:sz w:val="32"/>
          <w:szCs w:val="32"/>
          <w:lang w:bidi="ar"/>
        </w:rPr>
      </w:pP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 w:bidi="ar"/>
        </w:rPr>
        <w:t>（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 w:bidi="ar"/>
        </w:rPr>
        <w:t>三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 w:bidi="ar"/>
        </w:rPr>
        <w:t>）</w:t>
      </w:r>
      <w:r>
        <w:rPr>
          <w:rStyle w:val="6"/>
          <w:rFonts w:hint="eastAsia" w:ascii="方正楷体_GBK" w:hAnsi="方正楷体_GBK" w:eastAsia="方正楷体_GBK" w:cs="方正楷体_GBK"/>
          <w:b/>
          <w:bCs w:val="0"/>
          <w:sz w:val="32"/>
          <w:szCs w:val="32"/>
          <w:lang w:bidi="ar"/>
        </w:rPr>
        <w:t>持续强化法治责任意识。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坚持把法治建设、依法治镇工作纳入党委政府议事日程，坚决做到年初有部署、年内有检查、年度有总结，切实加强我镇法治建设工作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 w:bidi="ar"/>
        </w:rPr>
        <w:t>取得实效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lang w:bidi="ar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16DD2026"/>
    <w:rsid w:val="16D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kern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240" w:lineRule="auto"/>
      <w:ind w:firstLine="420"/>
    </w:pPr>
    <w:rPr>
      <w:rFonts w:ascii="Calibri" w:hAnsi="Calibri" w:eastAsia="宋体" w:cs="黑体"/>
      <w:sz w:val="21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2024-03-18T07:56:00Z</dcterms:created>
  <dc:creator>Administrator</dc:creator>
  <cp:lastModifiedBy>Administrator</cp:lastModifiedBy>
  <dcterms:modified xsi:type="dcterms:W3CDTF">2024-03-18T07:56:30Z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1197AA4415B54113A92B316CDDFE4F42_11</vt:lpwstr>
  </property>
</Properties>
</file>